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33" w:rsidRPr="004550BE" w:rsidRDefault="006C1DD7" w:rsidP="00054133">
      <w:pPr>
        <w:rPr>
          <w:b/>
          <w:color w:val="17365D" w:themeColor="text2" w:themeShade="BF"/>
          <w:sz w:val="24"/>
        </w:rPr>
      </w:pPr>
      <w:r w:rsidRPr="004550BE">
        <w:rPr>
          <w:b/>
          <w:color w:val="17365D" w:themeColor="text2" w:themeShade="BF"/>
          <w:sz w:val="24"/>
        </w:rPr>
        <w:t xml:space="preserve">SAG </w:t>
      </w:r>
      <w:r w:rsidR="009D6331" w:rsidRPr="004550BE">
        <w:rPr>
          <w:b/>
          <w:color w:val="17365D" w:themeColor="text2" w:themeShade="BF"/>
          <w:sz w:val="24"/>
        </w:rPr>
        <w:t xml:space="preserve">Meeting </w:t>
      </w:r>
      <w:r w:rsidRPr="004550BE">
        <w:rPr>
          <w:b/>
          <w:color w:val="17365D" w:themeColor="text2" w:themeShade="BF"/>
          <w:sz w:val="24"/>
        </w:rPr>
        <w:t>Notes</w:t>
      </w:r>
    </w:p>
    <w:p w:rsidR="009D6331" w:rsidRPr="00054133" w:rsidRDefault="009D6331" w:rsidP="00A24D08">
      <w:pPr>
        <w:spacing w:line="240" w:lineRule="auto"/>
      </w:pPr>
      <w:r w:rsidRPr="0002227E">
        <w:rPr>
          <w:b/>
          <w:bCs/>
        </w:rPr>
        <w:t>Date and time:</w:t>
      </w:r>
      <w:r w:rsidR="00054133">
        <w:t xml:space="preserve"> Thursday, 28 May</w:t>
      </w:r>
      <w:r w:rsidR="006C1DD7" w:rsidRPr="009027F3">
        <w:t xml:space="preserve"> 2015. 13h00-14h00 Geneva time</w:t>
      </w:r>
      <w:r w:rsidR="00054133">
        <w:t xml:space="preserve">                   </w:t>
      </w:r>
      <w:r w:rsidR="00A24D08">
        <w:t xml:space="preserve">                    </w:t>
      </w:r>
      <w:r w:rsidRPr="0002227E">
        <w:rPr>
          <w:b/>
          <w:bCs/>
        </w:rPr>
        <w:t>Participants</w:t>
      </w:r>
      <w:r w:rsidRPr="00D223D1">
        <w:rPr>
          <w:b/>
          <w:bCs/>
          <w:color w:val="000000" w:themeColor="text1"/>
        </w:rPr>
        <w:t>:</w:t>
      </w:r>
      <w:r w:rsidR="006C1DD7" w:rsidRPr="00D223D1">
        <w:rPr>
          <w:color w:val="000000" w:themeColor="text1"/>
        </w:rPr>
        <w:t xml:space="preserve"> </w:t>
      </w:r>
      <w:r w:rsidR="0078791E" w:rsidRPr="00D223D1">
        <w:rPr>
          <w:color w:val="000000" w:themeColor="text1"/>
        </w:rPr>
        <w:t>ACTED</w:t>
      </w:r>
      <w:r w:rsidR="006C1DD7" w:rsidRPr="00D223D1">
        <w:rPr>
          <w:color w:val="000000" w:themeColor="text1"/>
        </w:rPr>
        <w:t>, Habitat for Humanity, UNHCR, IFRC, IOM and Interaction.</w:t>
      </w:r>
      <w:r w:rsidR="00054133">
        <w:t xml:space="preserve">    </w:t>
      </w:r>
      <w:r w:rsidR="006A07F8">
        <w:t xml:space="preserve">                      </w:t>
      </w:r>
      <w:r w:rsidRPr="00D223D1">
        <w:rPr>
          <w:b/>
          <w:bCs/>
          <w:color w:val="000000" w:themeColor="text1"/>
        </w:rPr>
        <w:t>Excused:</w:t>
      </w:r>
      <w:r w:rsidR="006C1DD7" w:rsidRPr="00D223D1">
        <w:rPr>
          <w:color w:val="000000" w:themeColor="text1"/>
        </w:rPr>
        <w:t xml:space="preserve"> Australian Red Cross, Care, NRC</w:t>
      </w:r>
      <w:r w:rsidR="006C1DD7" w:rsidRPr="00D223D1">
        <w:rPr>
          <w:b/>
          <w:bCs/>
          <w:color w:val="000000" w:themeColor="text1"/>
        </w:rPr>
        <w:t xml:space="preserve">, </w:t>
      </w:r>
      <w:r w:rsidR="0078791E" w:rsidRPr="00D223D1">
        <w:rPr>
          <w:rStyle w:val="Strong"/>
          <w:rFonts w:cs="Arial"/>
          <w:b w:val="0"/>
          <w:bCs w:val="0"/>
          <w:color w:val="000000" w:themeColor="text1"/>
          <w:shd w:val="clear" w:color="auto" w:fill="FFFFFF"/>
        </w:rPr>
        <w:t>UN-Habitat</w:t>
      </w:r>
      <w:r w:rsidR="0078791E" w:rsidRPr="00D223D1">
        <w:rPr>
          <w:rStyle w:val="Strong"/>
          <w:rFonts w:ascii="Arial" w:hAnsi="Arial" w:cs="Arial"/>
          <w:b w:val="0"/>
          <w:bCs w:val="0"/>
          <w:color w:val="000000" w:themeColor="text1"/>
          <w:shd w:val="clear" w:color="auto" w:fill="FFFFFF"/>
        </w:rPr>
        <w:t xml:space="preserve"> </w:t>
      </w:r>
      <w:r w:rsidR="006C1DD7" w:rsidRPr="00D223D1">
        <w:rPr>
          <w:color w:val="000000" w:themeColor="text1"/>
        </w:rPr>
        <w:t xml:space="preserve">and World Vision International. </w:t>
      </w:r>
    </w:p>
    <w:p w:rsidR="009D6331" w:rsidRPr="004550BE" w:rsidRDefault="009D6331" w:rsidP="005638BF">
      <w:pPr>
        <w:pStyle w:val="ListParagraph"/>
        <w:numPr>
          <w:ilvl w:val="0"/>
          <w:numId w:val="1"/>
        </w:numPr>
        <w:jc w:val="both"/>
        <w:rPr>
          <w:b/>
          <w:bCs/>
          <w:i/>
          <w:color w:val="17365D" w:themeColor="text2" w:themeShade="BF"/>
        </w:rPr>
      </w:pPr>
      <w:r w:rsidRPr="004550BE">
        <w:rPr>
          <w:b/>
          <w:bCs/>
          <w:i/>
          <w:color w:val="17365D" w:themeColor="text2" w:themeShade="BF"/>
        </w:rPr>
        <w:t>Welcome – Introductions – Revision of the Agenda</w:t>
      </w:r>
    </w:p>
    <w:p w:rsidR="00494CE4" w:rsidRPr="009027F3" w:rsidRDefault="009D6331" w:rsidP="002F4C50">
      <w:pPr>
        <w:pStyle w:val="ListParagraph"/>
        <w:numPr>
          <w:ilvl w:val="1"/>
          <w:numId w:val="1"/>
        </w:numPr>
        <w:jc w:val="both"/>
      </w:pPr>
      <w:r w:rsidRPr="009027F3">
        <w:t>Approval of minutes from previous meeting</w:t>
      </w:r>
      <w:r w:rsidR="00494CE4" w:rsidRPr="009027F3">
        <w:t xml:space="preserve">. </w:t>
      </w:r>
    </w:p>
    <w:p w:rsidR="009D6331" w:rsidRPr="004550BE" w:rsidRDefault="009D6331" w:rsidP="005638BF">
      <w:pPr>
        <w:pStyle w:val="ListParagraph"/>
        <w:numPr>
          <w:ilvl w:val="0"/>
          <w:numId w:val="1"/>
        </w:numPr>
        <w:jc w:val="both"/>
        <w:rPr>
          <w:b/>
          <w:bCs/>
          <w:i/>
          <w:color w:val="17365D" w:themeColor="text2" w:themeShade="BF"/>
        </w:rPr>
      </w:pPr>
      <w:r w:rsidRPr="004550BE">
        <w:rPr>
          <w:b/>
          <w:bCs/>
          <w:i/>
          <w:color w:val="17365D" w:themeColor="text2" w:themeShade="BF"/>
        </w:rPr>
        <w:t xml:space="preserve">Update on ECHO and Expressions of interest </w:t>
      </w:r>
    </w:p>
    <w:p w:rsidR="00494CE4" w:rsidRPr="009027F3" w:rsidRDefault="00494CE4" w:rsidP="0002227E">
      <w:pPr>
        <w:pStyle w:val="ListParagraph"/>
        <w:numPr>
          <w:ilvl w:val="1"/>
          <w:numId w:val="1"/>
        </w:numPr>
        <w:jc w:val="both"/>
      </w:pPr>
      <w:r w:rsidRPr="009027F3">
        <w:t xml:space="preserve">There is a form </w:t>
      </w:r>
      <w:r w:rsidR="0002227E">
        <w:t>which c</w:t>
      </w:r>
      <w:r w:rsidRPr="009027F3">
        <w:t>luster partners are requested to fill in to express their interests.  The deadline is 2</w:t>
      </w:r>
      <w:r w:rsidR="00CB0CFA" w:rsidRPr="00CB0CFA">
        <w:rPr>
          <w:vertAlign w:val="superscript"/>
        </w:rPr>
        <w:t>nd</w:t>
      </w:r>
      <w:r w:rsidRPr="009027F3">
        <w:t xml:space="preserve"> of June. </w:t>
      </w:r>
    </w:p>
    <w:p w:rsidR="009D6331" w:rsidRPr="009027F3" w:rsidRDefault="009D6331" w:rsidP="005638BF">
      <w:pPr>
        <w:pStyle w:val="ListParagraph"/>
        <w:numPr>
          <w:ilvl w:val="0"/>
          <w:numId w:val="1"/>
        </w:numPr>
        <w:jc w:val="both"/>
      </w:pPr>
      <w:r w:rsidRPr="004550BE">
        <w:rPr>
          <w:b/>
          <w:bCs/>
          <w:i/>
          <w:color w:val="17365D" w:themeColor="text2" w:themeShade="BF"/>
        </w:rPr>
        <w:t>Donor roadshow package:</w:t>
      </w:r>
      <w:r w:rsidRPr="009027F3">
        <w:t xml:space="preserve"> revision of 2</w:t>
      </w:r>
      <w:r w:rsidR="0002227E">
        <w:t>0</w:t>
      </w:r>
      <w:r w:rsidRPr="009027F3">
        <w:t>15-2016 Plan, confirmation of the rest of the package and discussion on</w:t>
      </w:r>
      <w:r w:rsidR="0002227E">
        <w:t xml:space="preserve"> the</w:t>
      </w:r>
      <w:r w:rsidRPr="009027F3">
        <w:t xml:space="preserve"> next steps.</w:t>
      </w:r>
    </w:p>
    <w:p w:rsidR="00380C59" w:rsidRDefault="00CB0CFA" w:rsidP="005638BF">
      <w:pPr>
        <w:pStyle w:val="ListParagraph"/>
        <w:numPr>
          <w:ilvl w:val="1"/>
          <w:numId w:val="1"/>
        </w:numPr>
        <w:jc w:val="both"/>
      </w:pPr>
      <w:r>
        <w:t>During</w:t>
      </w:r>
      <w:r w:rsidR="00494CE4" w:rsidRPr="009027F3">
        <w:t xml:space="preserve"> the last SAG meeting we have agreed on key talking points, and during the SAG retreat we have agreed</w:t>
      </w:r>
      <w:r w:rsidR="00402909">
        <w:t xml:space="preserve"> on</w:t>
      </w:r>
      <w:r w:rsidR="00494CE4" w:rsidRPr="009027F3">
        <w:t xml:space="preserve"> who is going to approach which donor. </w:t>
      </w:r>
      <w:r w:rsidR="000747CC">
        <w:t>Next step is</w:t>
      </w:r>
      <w:r w:rsidR="00494CE4" w:rsidRPr="009027F3">
        <w:t xml:space="preserve"> to figure out what </w:t>
      </w:r>
      <w:r w:rsidR="000747CC">
        <w:t>to request</w:t>
      </w:r>
      <w:r w:rsidR="00494CE4" w:rsidRPr="009027F3">
        <w:t xml:space="preserve">. </w:t>
      </w:r>
    </w:p>
    <w:p w:rsidR="005375C0" w:rsidRPr="009027F3" w:rsidRDefault="0002227E" w:rsidP="005638BF">
      <w:pPr>
        <w:pStyle w:val="ListParagraph"/>
        <w:numPr>
          <w:ilvl w:val="1"/>
          <w:numId w:val="1"/>
        </w:numPr>
        <w:jc w:val="both"/>
      </w:pPr>
      <w:r>
        <w:t>The document</w:t>
      </w:r>
      <w:r w:rsidR="00494CE4" w:rsidRPr="009027F3">
        <w:t xml:space="preserve"> distributed on donor roadshow specifies activities</w:t>
      </w:r>
      <w:r w:rsidR="00380C59">
        <w:t xml:space="preserve"> that</w:t>
      </w:r>
      <w:r w:rsidR="00494CE4" w:rsidRPr="009027F3">
        <w:t xml:space="preserve"> are funded by </w:t>
      </w:r>
      <w:r w:rsidR="00010D2C" w:rsidRPr="009027F3">
        <w:t xml:space="preserve">ECHO and those that </w:t>
      </w:r>
      <w:r w:rsidR="00402909">
        <w:t>are</w:t>
      </w:r>
      <w:r w:rsidR="00010D2C" w:rsidRPr="009027F3">
        <w:t xml:space="preserve"> not cover</w:t>
      </w:r>
      <w:r w:rsidR="00402909">
        <w:t>ed by ECHO funding</w:t>
      </w:r>
      <w:r w:rsidR="000B4F3A">
        <w:t>,</w:t>
      </w:r>
      <w:r w:rsidR="00010D2C" w:rsidRPr="009027F3">
        <w:t xml:space="preserve"> classified as</w:t>
      </w:r>
      <w:r w:rsidR="00F5288A" w:rsidRPr="009027F3">
        <w:t xml:space="preserve"> A list</w:t>
      </w:r>
      <w:r w:rsidR="00402909">
        <w:t xml:space="preserve"> -</w:t>
      </w:r>
      <w:r w:rsidR="00010D2C" w:rsidRPr="009027F3">
        <w:t xml:space="preserve"> high priority</w:t>
      </w:r>
      <w:r w:rsidR="00CB0CFA">
        <w:t>;</w:t>
      </w:r>
      <w:r w:rsidR="00010D2C" w:rsidRPr="009027F3">
        <w:t xml:space="preserve"> and</w:t>
      </w:r>
      <w:r w:rsidR="00F5288A" w:rsidRPr="009027F3">
        <w:t xml:space="preserve"> B list - </w:t>
      </w:r>
      <w:r w:rsidR="00010D2C" w:rsidRPr="009027F3">
        <w:t>medium priority</w:t>
      </w:r>
      <w:r w:rsidR="00F5288A" w:rsidRPr="009027F3">
        <w:t>.</w:t>
      </w:r>
      <w:r w:rsidR="005375C0" w:rsidRPr="009027F3">
        <w:t xml:space="preserve"> </w:t>
      </w:r>
    </w:p>
    <w:p w:rsidR="00530359" w:rsidRDefault="00530359" w:rsidP="00530359">
      <w:pPr>
        <w:jc w:val="both"/>
        <w:rPr>
          <w:b/>
        </w:rPr>
      </w:pPr>
      <w:r w:rsidRPr="0002227E">
        <w:rPr>
          <w:b/>
        </w:rPr>
        <w:t>Unfunded activities and priority</w:t>
      </w:r>
      <w:r w:rsidRPr="009027F3">
        <w:rPr>
          <w:b/>
        </w:rPr>
        <w:t xml:space="preserve"> </w:t>
      </w:r>
    </w:p>
    <w:tbl>
      <w:tblPr>
        <w:tblStyle w:val="TableGrid"/>
        <w:tblpPr w:leftFromText="180" w:rightFromText="180" w:vertAnchor="page" w:horzAnchor="page" w:tblpX="1369" w:tblpY="7741"/>
        <w:tblW w:w="9288" w:type="dxa"/>
        <w:tblLayout w:type="fixed"/>
        <w:tblLook w:val="04A0" w:firstRow="1" w:lastRow="0" w:firstColumn="1" w:lastColumn="0" w:noHBand="0" w:noVBand="1"/>
      </w:tblPr>
      <w:tblGrid>
        <w:gridCol w:w="5778"/>
        <w:gridCol w:w="1560"/>
        <w:gridCol w:w="1950"/>
      </w:tblGrid>
      <w:tr w:rsidR="00530359" w:rsidRPr="006F1B2F">
        <w:trPr>
          <w:trHeight w:val="274"/>
        </w:trPr>
        <w:tc>
          <w:tcPr>
            <w:tcW w:w="5778" w:type="dxa"/>
            <w:vMerge w:val="restart"/>
          </w:tcPr>
          <w:p w:rsidR="00530359" w:rsidRPr="006F1B2F" w:rsidRDefault="00530359" w:rsidP="00530359">
            <w:pPr>
              <w:rPr>
                <w:b/>
                <w:lang w:eastAsia="en-US"/>
              </w:rPr>
            </w:pPr>
            <w:r w:rsidRPr="006F1B2F">
              <w:rPr>
                <w:b/>
                <w:lang w:eastAsia="en-US"/>
              </w:rPr>
              <w:t>Activity</w:t>
            </w:r>
          </w:p>
        </w:tc>
        <w:tc>
          <w:tcPr>
            <w:tcW w:w="3510" w:type="dxa"/>
            <w:gridSpan w:val="2"/>
          </w:tcPr>
          <w:p w:rsidR="00530359" w:rsidRPr="006F1B2F" w:rsidRDefault="00530359" w:rsidP="00530359">
            <w:pPr>
              <w:jc w:val="center"/>
              <w:rPr>
                <w:b/>
                <w:lang w:eastAsia="en-US"/>
              </w:rPr>
            </w:pPr>
            <w:r w:rsidRPr="006F1B2F">
              <w:rPr>
                <w:b/>
                <w:lang w:eastAsia="en-US"/>
              </w:rPr>
              <w:t>Cost</w:t>
            </w:r>
            <w:r>
              <w:rPr>
                <w:b/>
                <w:lang w:eastAsia="en-US"/>
              </w:rPr>
              <w:t xml:space="preserve"> (EUR)</w:t>
            </w:r>
          </w:p>
        </w:tc>
      </w:tr>
      <w:tr w:rsidR="00530359" w:rsidRPr="006F1B2F">
        <w:trPr>
          <w:trHeight w:val="274"/>
        </w:trPr>
        <w:tc>
          <w:tcPr>
            <w:tcW w:w="5778" w:type="dxa"/>
            <w:vMerge/>
          </w:tcPr>
          <w:p w:rsidR="00530359" w:rsidRPr="006F1B2F" w:rsidRDefault="00530359" w:rsidP="00530359">
            <w:pPr>
              <w:rPr>
                <w:b/>
                <w:lang w:eastAsia="en-US"/>
              </w:rPr>
            </w:pPr>
          </w:p>
        </w:tc>
        <w:tc>
          <w:tcPr>
            <w:tcW w:w="1560" w:type="dxa"/>
          </w:tcPr>
          <w:p w:rsidR="00530359" w:rsidRPr="006F1B2F" w:rsidRDefault="00530359" w:rsidP="00530359">
            <w:pPr>
              <w:rPr>
                <w:b/>
                <w:lang w:eastAsia="en-US"/>
              </w:rPr>
            </w:pPr>
            <w:r>
              <w:rPr>
                <w:b/>
                <w:lang w:eastAsia="en-US"/>
              </w:rPr>
              <w:t>High Priority</w:t>
            </w:r>
          </w:p>
        </w:tc>
        <w:tc>
          <w:tcPr>
            <w:tcW w:w="1950" w:type="dxa"/>
            <w:shd w:val="clear" w:color="auto" w:fill="BFBFBF" w:themeFill="background1" w:themeFillShade="BF"/>
          </w:tcPr>
          <w:p w:rsidR="00530359" w:rsidRDefault="00530359" w:rsidP="00530359">
            <w:pPr>
              <w:rPr>
                <w:b/>
                <w:lang w:eastAsia="en-US"/>
              </w:rPr>
            </w:pPr>
            <w:r>
              <w:rPr>
                <w:b/>
                <w:lang w:eastAsia="en-US"/>
              </w:rPr>
              <w:t>Medium priority</w:t>
            </w:r>
          </w:p>
        </w:tc>
      </w:tr>
      <w:tr w:rsidR="00530359">
        <w:tc>
          <w:tcPr>
            <w:tcW w:w="5778" w:type="dxa"/>
            <w:shd w:val="clear" w:color="auto" w:fill="auto"/>
          </w:tcPr>
          <w:p w:rsidR="00530359" w:rsidRPr="006D6B9D" w:rsidRDefault="00530359" w:rsidP="00530359">
            <w:pPr>
              <w:pStyle w:val="ListParagraph"/>
              <w:numPr>
                <w:ilvl w:val="1"/>
                <w:numId w:val="5"/>
              </w:numPr>
              <w:suppressAutoHyphens/>
              <w:rPr>
                <w:sz w:val="22"/>
                <w:szCs w:val="22"/>
              </w:rPr>
            </w:pPr>
            <w:r w:rsidRPr="006D6B9D">
              <w:rPr>
                <w:b/>
                <w:sz w:val="22"/>
                <w:szCs w:val="22"/>
              </w:rPr>
              <w:t>Support Team</w:t>
            </w:r>
            <w:r w:rsidRPr="006D6B9D">
              <w:rPr>
                <w:sz w:val="22"/>
                <w:szCs w:val="22"/>
              </w:rPr>
              <w:t xml:space="preserve"> </w:t>
            </w:r>
          </w:p>
          <w:p w:rsidR="00530359" w:rsidRPr="006D6B9D" w:rsidRDefault="00530359" w:rsidP="00530359">
            <w:pPr>
              <w:pStyle w:val="ListParagraph"/>
              <w:ind w:left="360"/>
              <w:rPr>
                <w:sz w:val="22"/>
                <w:szCs w:val="22"/>
              </w:rPr>
            </w:pPr>
            <w:r w:rsidRPr="006D6B9D">
              <w:rPr>
                <w:sz w:val="22"/>
                <w:szCs w:val="22"/>
              </w:rPr>
              <w:t xml:space="preserve">Advocacy and </w:t>
            </w:r>
            <w:proofErr w:type="spellStart"/>
            <w:r w:rsidRPr="006D6B9D">
              <w:rPr>
                <w:sz w:val="22"/>
                <w:szCs w:val="22"/>
              </w:rPr>
              <w:t>Comms</w:t>
            </w:r>
            <w:proofErr w:type="spellEnd"/>
            <w:r w:rsidRPr="006D6B9D">
              <w:rPr>
                <w:sz w:val="22"/>
                <w:szCs w:val="22"/>
              </w:rPr>
              <w:t xml:space="preserve"> Advisor 50%:</w:t>
            </w:r>
          </w:p>
        </w:tc>
        <w:tc>
          <w:tcPr>
            <w:tcW w:w="1560" w:type="dxa"/>
            <w:shd w:val="clear" w:color="auto" w:fill="auto"/>
            <w:vAlign w:val="center"/>
          </w:tcPr>
          <w:p w:rsidR="00530359" w:rsidRPr="00306CD6" w:rsidRDefault="00530359" w:rsidP="00530359">
            <w:pPr>
              <w:jc w:val="right"/>
              <w:rPr>
                <w:rFonts w:cs="Arial"/>
                <w:color w:val="000000"/>
                <w:szCs w:val="22"/>
              </w:rPr>
            </w:pPr>
            <w:r w:rsidRPr="00306CD6">
              <w:t>68,400</w:t>
            </w:r>
          </w:p>
        </w:tc>
        <w:tc>
          <w:tcPr>
            <w:tcW w:w="1950" w:type="dxa"/>
            <w:shd w:val="clear" w:color="auto" w:fill="auto"/>
          </w:tcPr>
          <w:p w:rsidR="00530359" w:rsidRDefault="00530359" w:rsidP="00530359">
            <w:pPr>
              <w:jc w:val="right"/>
              <w:rPr>
                <w:lang w:eastAsia="en-US"/>
              </w:rPr>
            </w:pPr>
          </w:p>
        </w:tc>
      </w:tr>
      <w:tr w:rsidR="00530359">
        <w:trPr>
          <w:trHeight w:val="270"/>
        </w:trPr>
        <w:tc>
          <w:tcPr>
            <w:tcW w:w="5778" w:type="dxa"/>
            <w:shd w:val="clear" w:color="auto" w:fill="auto"/>
          </w:tcPr>
          <w:p w:rsidR="00530359" w:rsidRPr="006D6B9D" w:rsidRDefault="00530359" w:rsidP="00530359">
            <w:pPr>
              <w:pStyle w:val="ListParagraph"/>
              <w:ind w:left="360"/>
              <w:rPr>
                <w:b/>
                <w:sz w:val="22"/>
                <w:szCs w:val="22"/>
              </w:rPr>
            </w:pPr>
            <w:r w:rsidRPr="006D6B9D">
              <w:rPr>
                <w:sz w:val="22"/>
                <w:szCs w:val="22"/>
              </w:rPr>
              <w:t>Missing months for other GFPs &amp; RFPs</w:t>
            </w:r>
          </w:p>
        </w:tc>
        <w:tc>
          <w:tcPr>
            <w:tcW w:w="1560" w:type="dxa"/>
            <w:shd w:val="clear" w:color="auto" w:fill="auto"/>
            <w:vAlign w:val="center"/>
          </w:tcPr>
          <w:p w:rsidR="00530359" w:rsidRPr="00306CD6" w:rsidRDefault="00530359" w:rsidP="00530359">
            <w:pPr>
              <w:jc w:val="right"/>
              <w:rPr>
                <w:rFonts w:cs="Arial"/>
                <w:color w:val="000000"/>
                <w:szCs w:val="22"/>
              </w:rPr>
            </w:pPr>
            <w:r w:rsidRPr="00306CD6">
              <w:t>249,800</w:t>
            </w:r>
          </w:p>
        </w:tc>
        <w:tc>
          <w:tcPr>
            <w:tcW w:w="1950" w:type="dxa"/>
            <w:shd w:val="clear" w:color="auto" w:fill="auto"/>
          </w:tcPr>
          <w:p w:rsidR="00530359" w:rsidRDefault="00530359" w:rsidP="00530359">
            <w:pPr>
              <w:jc w:val="right"/>
              <w:rPr>
                <w:lang w:eastAsia="en-US"/>
              </w:rPr>
            </w:pPr>
          </w:p>
        </w:tc>
      </w:tr>
      <w:tr w:rsidR="00530359">
        <w:tc>
          <w:tcPr>
            <w:tcW w:w="5778" w:type="dxa"/>
            <w:shd w:val="clear" w:color="auto" w:fill="auto"/>
          </w:tcPr>
          <w:p w:rsidR="00530359" w:rsidRPr="006D6B9D" w:rsidRDefault="00530359" w:rsidP="00530359">
            <w:pPr>
              <w:pStyle w:val="NoSpacing"/>
              <w:numPr>
                <w:ilvl w:val="1"/>
                <w:numId w:val="5"/>
              </w:numPr>
              <w:rPr>
                <w:rFonts w:asciiTheme="majorBidi" w:hAnsiTheme="majorBidi" w:cstheme="majorBidi"/>
                <w:b/>
                <w:bCs/>
                <w:sz w:val="22"/>
                <w:szCs w:val="22"/>
              </w:rPr>
            </w:pPr>
            <w:r w:rsidRPr="006D6B9D">
              <w:rPr>
                <w:rFonts w:asciiTheme="majorBidi" w:hAnsiTheme="majorBidi" w:cstheme="majorBidi"/>
                <w:b/>
                <w:bCs/>
                <w:sz w:val="22"/>
                <w:szCs w:val="22"/>
              </w:rPr>
              <w:t>Additional surge capacity</w:t>
            </w:r>
          </w:p>
          <w:p w:rsidR="00530359" w:rsidRPr="006D6B9D" w:rsidRDefault="00530359" w:rsidP="00530359">
            <w:pPr>
              <w:pStyle w:val="NoSpacing"/>
              <w:rPr>
                <w:rFonts w:asciiTheme="majorBidi" w:hAnsiTheme="majorBidi" w:cstheme="majorBidi"/>
                <w:sz w:val="22"/>
                <w:szCs w:val="22"/>
              </w:rPr>
            </w:pPr>
            <w:r w:rsidRPr="00306CD6">
              <w:t xml:space="preserve">   </w:t>
            </w:r>
            <w:r w:rsidRPr="006D6B9D">
              <w:rPr>
                <w:rFonts w:asciiTheme="majorBidi" w:hAnsiTheme="majorBidi" w:cstheme="majorBidi"/>
                <w:sz w:val="22"/>
                <w:szCs w:val="22"/>
              </w:rPr>
              <w:t xml:space="preserve">   Roster managed by cluster partner: </w:t>
            </w:r>
          </w:p>
        </w:tc>
        <w:tc>
          <w:tcPr>
            <w:tcW w:w="1560" w:type="dxa"/>
            <w:shd w:val="clear" w:color="auto" w:fill="auto"/>
            <w:vAlign w:val="center"/>
          </w:tcPr>
          <w:p w:rsidR="00530359" w:rsidRPr="00306CD6" w:rsidRDefault="00530359" w:rsidP="00530359">
            <w:pPr>
              <w:jc w:val="right"/>
              <w:rPr>
                <w:rFonts w:cs="Arial"/>
                <w:color w:val="000000"/>
                <w:szCs w:val="22"/>
              </w:rPr>
            </w:pPr>
            <w:r w:rsidRPr="00306CD6">
              <w:t>75,000</w:t>
            </w:r>
          </w:p>
        </w:tc>
        <w:tc>
          <w:tcPr>
            <w:tcW w:w="1950" w:type="dxa"/>
            <w:shd w:val="clear" w:color="auto" w:fill="auto"/>
          </w:tcPr>
          <w:p w:rsidR="00530359" w:rsidRDefault="00530359" w:rsidP="00530359">
            <w:pPr>
              <w:jc w:val="right"/>
              <w:rPr>
                <w:lang w:eastAsia="en-US"/>
              </w:rPr>
            </w:pPr>
          </w:p>
        </w:tc>
      </w:tr>
      <w:tr w:rsidR="00530359">
        <w:tc>
          <w:tcPr>
            <w:tcW w:w="5778" w:type="dxa"/>
            <w:shd w:val="clear" w:color="auto" w:fill="auto"/>
          </w:tcPr>
          <w:p w:rsidR="00530359" w:rsidRPr="006D6B9D" w:rsidRDefault="00530359" w:rsidP="00530359">
            <w:pPr>
              <w:pStyle w:val="NoSpacing"/>
              <w:ind w:left="360"/>
              <w:rPr>
                <w:rFonts w:asciiTheme="majorBidi" w:hAnsiTheme="majorBidi" w:cstheme="majorBidi"/>
                <w:b/>
                <w:bCs/>
                <w:sz w:val="22"/>
                <w:szCs w:val="22"/>
              </w:rPr>
            </w:pPr>
            <w:r w:rsidRPr="006D6B9D">
              <w:rPr>
                <w:rFonts w:asciiTheme="majorBidi" w:hAnsiTheme="majorBidi" w:cstheme="majorBidi"/>
                <w:sz w:val="22"/>
                <w:szCs w:val="22"/>
              </w:rPr>
              <w:t xml:space="preserve">Global Coordination Fund: </w:t>
            </w:r>
          </w:p>
        </w:tc>
        <w:tc>
          <w:tcPr>
            <w:tcW w:w="1560" w:type="dxa"/>
            <w:shd w:val="clear" w:color="auto" w:fill="auto"/>
            <w:vAlign w:val="center"/>
          </w:tcPr>
          <w:p w:rsidR="00530359" w:rsidRPr="00306CD6" w:rsidRDefault="00530359" w:rsidP="00530359">
            <w:pPr>
              <w:jc w:val="right"/>
              <w:rPr>
                <w:rFonts w:cs="Arial"/>
                <w:color w:val="000000"/>
                <w:szCs w:val="22"/>
              </w:rPr>
            </w:pPr>
            <w:r w:rsidRPr="00306CD6">
              <w:t>200,000</w:t>
            </w:r>
          </w:p>
        </w:tc>
        <w:tc>
          <w:tcPr>
            <w:tcW w:w="1950" w:type="dxa"/>
            <w:shd w:val="clear" w:color="auto" w:fill="auto"/>
          </w:tcPr>
          <w:p w:rsidR="00530359" w:rsidRDefault="00530359" w:rsidP="00530359">
            <w:pPr>
              <w:jc w:val="right"/>
              <w:rPr>
                <w:lang w:eastAsia="en-US"/>
              </w:rPr>
            </w:pPr>
          </w:p>
        </w:tc>
      </w:tr>
      <w:tr w:rsidR="00530359">
        <w:tc>
          <w:tcPr>
            <w:tcW w:w="5778" w:type="dxa"/>
            <w:shd w:val="clear" w:color="auto" w:fill="BFBFBF" w:themeFill="background1" w:themeFillShade="BF"/>
          </w:tcPr>
          <w:p w:rsidR="00530359" w:rsidRPr="006D6B9D" w:rsidRDefault="00530359" w:rsidP="00530359">
            <w:pPr>
              <w:pStyle w:val="NoSpacing"/>
              <w:numPr>
                <w:ilvl w:val="1"/>
                <w:numId w:val="5"/>
              </w:numPr>
              <w:rPr>
                <w:rFonts w:asciiTheme="majorBidi" w:hAnsiTheme="majorBidi" w:cstheme="majorBidi"/>
                <w:b/>
                <w:bCs/>
                <w:sz w:val="22"/>
                <w:szCs w:val="22"/>
              </w:rPr>
            </w:pPr>
            <w:r w:rsidRPr="006D6B9D">
              <w:rPr>
                <w:rFonts w:asciiTheme="majorBidi" w:hAnsiTheme="majorBidi" w:cstheme="majorBidi"/>
                <w:b/>
                <w:bCs/>
                <w:sz w:val="22"/>
                <w:szCs w:val="22"/>
              </w:rPr>
              <w:t xml:space="preserve">Operational analysis informs improved practice. </w:t>
            </w:r>
          </w:p>
          <w:p w:rsidR="00530359" w:rsidRPr="00306CD6" w:rsidRDefault="00530359" w:rsidP="00530359">
            <w:pPr>
              <w:pStyle w:val="NoSpacing"/>
            </w:pPr>
            <w:r w:rsidRPr="006D6B9D">
              <w:rPr>
                <w:rFonts w:asciiTheme="majorBidi" w:hAnsiTheme="majorBidi" w:cstheme="majorBidi"/>
                <w:sz w:val="22"/>
                <w:szCs w:val="22"/>
              </w:rPr>
              <w:t xml:space="preserve">      4 national workshops:</w:t>
            </w:r>
            <w:r w:rsidRPr="00306CD6">
              <w:t xml:space="preserve"> </w:t>
            </w:r>
          </w:p>
        </w:tc>
        <w:tc>
          <w:tcPr>
            <w:tcW w:w="1560" w:type="dxa"/>
            <w:shd w:val="clear" w:color="auto" w:fill="BFBFBF" w:themeFill="background1" w:themeFillShade="BF"/>
            <w:vAlign w:val="center"/>
          </w:tcPr>
          <w:p w:rsidR="00530359" w:rsidRPr="00306CD6" w:rsidRDefault="00530359" w:rsidP="00530359">
            <w:pPr>
              <w:jc w:val="right"/>
              <w:rPr>
                <w:rFonts w:cs="Arial"/>
                <w:color w:val="000000"/>
                <w:szCs w:val="22"/>
              </w:rPr>
            </w:pPr>
          </w:p>
        </w:tc>
        <w:tc>
          <w:tcPr>
            <w:tcW w:w="1950" w:type="dxa"/>
            <w:shd w:val="clear" w:color="auto" w:fill="BFBFBF" w:themeFill="background1" w:themeFillShade="BF"/>
          </w:tcPr>
          <w:p w:rsidR="00530359" w:rsidRPr="00306CD6" w:rsidRDefault="00530359" w:rsidP="00530359">
            <w:pPr>
              <w:jc w:val="right"/>
              <w:rPr>
                <w:lang w:eastAsia="en-US"/>
              </w:rPr>
            </w:pPr>
            <w:r w:rsidRPr="00306CD6">
              <w:rPr>
                <w:rFonts w:cs="Arial"/>
                <w:color w:val="000000"/>
                <w:szCs w:val="22"/>
              </w:rPr>
              <w:t>20,000</w:t>
            </w:r>
          </w:p>
        </w:tc>
      </w:tr>
      <w:tr w:rsidR="00530359">
        <w:tc>
          <w:tcPr>
            <w:tcW w:w="5778" w:type="dxa"/>
            <w:shd w:val="clear" w:color="auto" w:fill="BFBFBF" w:themeFill="background1" w:themeFillShade="BF"/>
          </w:tcPr>
          <w:p w:rsidR="00530359" w:rsidRPr="006D6B9D" w:rsidRDefault="00530359" w:rsidP="00530359">
            <w:pPr>
              <w:pStyle w:val="NoSpacing"/>
              <w:ind w:left="360"/>
              <w:rPr>
                <w:rFonts w:asciiTheme="majorBidi" w:hAnsiTheme="majorBidi" w:cstheme="majorBidi"/>
                <w:b/>
                <w:bCs/>
                <w:sz w:val="22"/>
                <w:szCs w:val="22"/>
              </w:rPr>
            </w:pPr>
            <w:r w:rsidRPr="006D6B9D">
              <w:rPr>
                <w:rFonts w:asciiTheme="majorBidi" w:hAnsiTheme="majorBidi" w:cstheme="majorBidi"/>
                <w:sz w:val="22"/>
                <w:szCs w:val="22"/>
              </w:rPr>
              <w:t>2 global technical meetings:</w:t>
            </w:r>
          </w:p>
        </w:tc>
        <w:tc>
          <w:tcPr>
            <w:tcW w:w="1560" w:type="dxa"/>
            <w:shd w:val="clear" w:color="auto" w:fill="BFBFBF" w:themeFill="background1" w:themeFillShade="BF"/>
            <w:vAlign w:val="center"/>
          </w:tcPr>
          <w:p w:rsidR="00530359" w:rsidRPr="00306CD6" w:rsidRDefault="00530359" w:rsidP="00530359">
            <w:pPr>
              <w:jc w:val="right"/>
              <w:rPr>
                <w:rFonts w:cs="Arial"/>
                <w:color w:val="000000"/>
                <w:szCs w:val="22"/>
              </w:rPr>
            </w:pPr>
          </w:p>
        </w:tc>
        <w:tc>
          <w:tcPr>
            <w:tcW w:w="1950" w:type="dxa"/>
            <w:shd w:val="clear" w:color="auto" w:fill="BFBFBF" w:themeFill="background1" w:themeFillShade="BF"/>
          </w:tcPr>
          <w:p w:rsidR="00530359" w:rsidRPr="00306CD6" w:rsidRDefault="00530359" w:rsidP="00530359">
            <w:pPr>
              <w:jc w:val="right"/>
              <w:rPr>
                <w:lang w:eastAsia="en-US"/>
              </w:rPr>
            </w:pPr>
            <w:r w:rsidRPr="00306CD6">
              <w:t>24,000</w:t>
            </w:r>
          </w:p>
        </w:tc>
      </w:tr>
      <w:tr w:rsidR="00530359">
        <w:tc>
          <w:tcPr>
            <w:tcW w:w="5778" w:type="dxa"/>
            <w:shd w:val="clear" w:color="auto" w:fill="BFBFBF" w:themeFill="background1" w:themeFillShade="BF"/>
          </w:tcPr>
          <w:p w:rsidR="00530359" w:rsidRPr="006D6B9D" w:rsidRDefault="00530359" w:rsidP="00530359">
            <w:pPr>
              <w:pStyle w:val="ListParagraph"/>
              <w:ind w:left="0"/>
              <w:jc w:val="both"/>
              <w:rPr>
                <w:rFonts w:asciiTheme="majorBidi" w:hAnsiTheme="majorBidi" w:cstheme="majorBidi"/>
                <w:sz w:val="22"/>
                <w:szCs w:val="22"/>
              </w:rPr>
            </w:pPr>
            <w:r w:rsidRPr="006D6B9D">
              <w:rPr>
                <w:rFonts w:asciiTheme="majorBidi" w:hAnsiTheme="majorBidi" w:cstheme="majorBidi"/>
                <w:b/>
                <w:sz w:val="22"/>
                <w:szCs w:val="22"/>
              </w:rPr>
              <w:t xml:space="preserve">1.4 </w:t>
            </w:r>
            <w:r w:rsidRPr="006D6B9D">
              <w:rPr>
                <w:rFonts w:asciiTheme="majorBidi" w:hAnsiTheme="majorBidi" w:cstheme="majorBidi"/>
                <w:b/>
                <w:bCs/>
                <w:sz w:val="22"/>
                <w:szCs w:val="22"/>
              </w:rPr>
              <w:t>Participation of national actors</w:t>
            </w:r>
            <w:r w:rsidRPr="006D6B9D">
              <w:rPr>
                <w:rFonts w:asciiTheme="majorBidi" w:hAnsiTheme="majorBidi" w:cstheme="majorBidi"/>
                <w:sz w:val="22"/>
                <w:szCs w:val="22"/>
              </w:rPr>
              <w:t xml:space="preserve"> including governments is enhanced through translation, capacity building, and </w:t>
            </w:r>
            <w:proofErr w:type="spellStart"/>
            <w:r w:rsidRPr="006D6B9D">
              <w:rPr>
                <w:rFonts w:asciiTheme="majorBidi" w:hAnsiTheme="majorBidi" w:cstheme="majorBidi"/>
                <w:sz w:val="22"/>
                <w:szCs w:val="22"/>
              </w:rPr>
              <w:t>dissemmination</w:t>
            </w:r>
            <w:proofErr w:type="spellEnd"/>
            <w:r w:rsidRPr="006D6B9D">
              <w:rPr>
                <w:rFonts w:asciiTheme="majorBidi" w:hAnsiTheme="majorBidi" w:cstheme="majorBidi"/>
                <w:sz w:val="22"/>
                <w:szCs w:val="22"/>
              </w:rPr>
              <w:t>.</w:t>
            </w:r>
          </w:p>
        </w:tc>
        <w:tc>
          <w:tcPr>
            <w:tcW w:w="1560" w:type="dxa"/>
            <w:shd w:val="clear" w:color="auto" w:fill="BFBFBF" w:themeFill="background1" w:themeFillShade="BF"/>
            <w:vAlign w:val="center"/>
          </w:tcPr>
          <w:p w:rsidR="00530359" w:rsidRDefault="00530359" w:rsidP="00530359">
            <w:pPr>
              <w:jc w:val="right"/>
              <w:rPr>
                <w:rFonts w:cs="Arial"/>
                <w:color w:val="000000"/>
                <w:szCs w:val="22"/>
              </w:rPr>
            </w:pPr>
          </w:p>
        </w:tc>
        <w:tc>
          <w:tcPr>
            <w:tcW w:w="1950" w:type="dxa"/>
            <w:shd w:val="clear" w:color="auto" w:fill="BFBFBF" w:themeFill="background1" w:themeFillShade="BF"/>
          </w:tcPr>
          <w:p w:rsidR="00530359" w:rsidRDefault="00530359" w:rsidP="00530359">
            <w:pPr>
              <w:jc w:val="right"/>
              <w:rPr>
                <w:lang w:eastAsia="en-US"/>
              </w:rPr>
            </w:pPr>
            <w:r>
              <w:rPr>
                <w:rFonts w:cs="Arial"/>
                <w:color w:val="000000"/>
                <w:szCs w:val="22"/>
              </w:rPr>
              <w:t>20,000</w:t>
            </w:r>
          </w:p>
        </w:tc>
      </w:tr>
      <w:tr w:rsidR="00530359">
        <w:tc>
          <w:tcPr>
            <w:tcW w:w="5778" w:type="dxa"/>
          </w:tcPr>
          <w:p w:rsidR="00530359" w:rsidRPr="006D6B9D" w:rsidRDefault="00530359" w:rsidP="00530359">
            <w:pPr>
              <w:jc w:val="both"/>
              <w:rPr>
                <w:rFonts w:asciiTheme="majorBidi" w:hAnsiTheme="majorBidi" w:cstheme="majorBidi"/>
                <w:sz w:val="22"/>
                <w:szCs w:val="22"/>
              </w:rPr>
            </w:pPr>
            <w:r w:rsidRPr="006D6B9D">
              <w:rPr>
                <w:rFonts w:asciiTheme="majorBidi" w:hAnsiTheme="majorBidi" w:cstheme="majorBidi"/>
                <w:b/>
                <w:sz w:val="22"/>
                <w:szCs w:val="22"/>
              </w:rPr>
              <w:t>2.2</w:t>
            </w:r>
            <w:r w:rsidRPr="006D6B9D">
              <w:rPr>
                <w:rFonts w:asciiTheme="majorBidi" w:hAnsiTheme="majorBidi" w:cstheme="majorBidi"/>
                <w:sz w:val="22"/>
                <w:szCs w:val="22"/>
              </w:rPr>
              <w:t xml:space="preserve"> </w:t>
            </w:r>
            <w:r w:rsidRPr="006D6B9D">
              <w:rPr>
                <w:rFonts w:asciiTheme="majorBidi" w:hAnsiTheme="majorBidi" w:cstheme="majorBidi"/>
                <w:b/>
                <w:sz w:val="22"/>
                <w:szCs w:val="22"/>
              </w:rPr>
              <w:t>ShelterCluster.org</w:t>
            </w:r>
            <w:r w:rsidRPr="006D6B9D">
              <w:rPr>
                <w:rFonts w:asciiTheme="majorBidi" w:hAnsiTheme="majorBidi" w:cstheme="majorBidi"/>
                <w:sz w:val="22"/>
                <w:szCs w:val="22"/>
              </w:rPr>
              <w:t xml:space="preserve"> provides accurate, updated and useful information country-level clusters and serves as a repository.</w:t>
            </w:r>
          </w:p>
          <w:p w:rsidR="00530359" w:rsidRPr="006D6B9D" w:rsidRDefault="00530359" w:rsidP="00530359">
            <w:pPr>
              <w:pStyle w:val="NoSpacing"/>
              <w:rPr>
                <w:rFonts w:asciiTheme="majorBidi" w:hAnsiTheme="majorBidi" w:cstheme="majorBidi"/>
                <w:sz w:val="22"/>
                <w:szCs w:val="22"/>
                <w:highlight w:val="yellow"/>
              </w:rPr>
            </w:pPr>
            <w:r w:rsidRPr="006D6B9D">
              <w:rPr>
                <w:rFonts w:asciiTheme="majorBidi" w:hAnsiTheme="majorBidi" w:cstheme="majorBidi"/>
                <w:sz w:val="22"/>
                <w:szCs w:val="22"/>
              </w:rPr>
              <w:t>Additional technical support and development</w:t>
            </w:r>
          </w:p>
        </w:tc>
        <w:tc>
          <w:tcPr>
            <w:tcW w:w="1560" w:type="dxa"/>
            <w:shd w:val="clear" w:color="auto" w:fill="auto"/>
            <w:vAlign w:val="center"/>
          </w:tcPr>
          <w:p w:rsidR="00530359" w:rsidRDefault="00530359" w:rsidP="00530359">
            <w:pPr>
              <w:jc w:val="right"/>
              <w:rPr>
                <w:rFonts w:cs="Arial"/>
                <w:color w:val="000000"/>
                <w:szCs w:val="22"/>
              </w:rPr>
            </w:pPr>
            <w:r>
              <w:rPr>
                <w:rFonts w:cs="Arial"/>
                <w:color w:val="000000"/>
                <w:szCs w:val="22"/>
              </w:rPr>
              <w:t>40,000</w:t>
            </w:r>
          </w:p>
        </w:tc>
        <w:tc>
          <w:tcPr>
            <w:tcW w:w="1950" w:type="dxa"/>
            <w:shd w:val="clear" w:color="auto" w:fill="FFFFFF" w:themeFill="background1"/>
          </w:tcPr>
          <w:p w:rsidR="00530359" w:rsidRDefault="00530359" w:rsidP="00530359">
            <w:pPr>
              <w:jc w:val="right"/>
              <w:rPr>
                <w:lang w:eastAsia="en-US"/>
              </w:rPr>
            </w:pPr>
          </w:p>
        </w:tc>
      </w:tr>
      <w:tr w:rsidR="00530359">
        <w:tc>
          <w:tcPr>
            <w:tcW w:w="5778" w:type="dxa"/>
            <w:shd w:val="clear" w:color="auto" w:fill="BFBFBF" w:themeFill="background1" w:themeFillShade="BF"/>
          </w:tcPr>
          <w:p w:rsidR="00530359" w:rsidRPr="006D6B9D" w:rsidRDefault="00530359" w:rsidP="00530359">
            <w:pPr>
              <w:rPr>
                <w:rFonts w:asciiTheme="majorBidi" w:hAnsiTheme="majorBidi" w:cstheme="majorBidi"/>
                <w:sz w:val="22"/>
                <w:szCs w:val="22"/>
              </w:rPr>
            </w:pPr>
            <w:r w:rsidRPr="006D6B9D">
              <w:rPr>
                <w:rFonts w:asciiTheme="majorBidi" w:hAnsiTheme="majorBidi" w:cstheme="majorBidi"/>
                <w:b/>
                <w:sz w:val="22"/>
                <w:szCs w:val="22"/>
              </w:rPr>
              <w:t>2.3</w:t>
            </w:r>
            <w:r w:rsidRPr="006D6B9D">
              <w:rPr>
                <w:rFonts w:asciiTheme="majorBidi" w:hAnsiTheme="majorBidi" w:cstheme="majorBidi"/>
                <w:sz w:val="22"/>
                <w:szCs w:val="22"/>
              </w:rPr>
              <w:t xml:space="preserve"> </w:t>
            </w:r>
            <w:r w:rsidRPr="006D6B9D">
              <w:rPr>
                <w:rFonts w:asciiTheme="majorBidi" w:hAnsiTheme="majorBidi" w:cstheme="majorBidi"/>
                <w:b/>
                <w:bCs/>
                <w:sz w:val="22"/>
                <w:szCs w:val="22"/>
              </w:rPr>
              <w:t>Training modules</w:t>
            </w:r>
            <w:r w:rsidRPr="006D6B9D">
              <w:rPr>
                <w:rFonts w:asciiTheme="majorBidi" w:hAnsiTheme="majorBidi" w:cstheme="majorBidi"/>
                <w:sz w:val="22"/>
                <w:szCs w:val="22"/>
              </w:rPr>
              <w:t xml:space="preserve"> are produced and completed by at least 50 members of the coordination teams and shelter practitioners.</w:t>
            </w:r>
          </w:p>
        </w:tc>
        <w:tc>
          <w:tcPr>
            <w:tcW w:w="1560" w:type="dxa"/>
            <w:shd w:val="clear" w:color="auto" w:fill="BFBFBF" w:themeFill="background1" w:themeFillShade="BF"/>
            <w:vAlign w:val="center"/>
          </w:tcPr>
          <w:p w:rsidR="00530359" w:rsidRDefault="00530359" w:rsidP="00530359">
            <w:pPr>
              <w:jc w:val="right"/>
              <w:rPr>
                <w:rFonts w:cs="Arial"/>
                <w:color w:val="000000"/>
                <w:szCs w:val="22"/>
              </w:rPr>
            </w:pPr>
          </w:p>
        </w:tc>
        <w:tc>
          <w:tcPr>
            <w:tcW w:w="1950" w:type="dxa"/>
            <w:shd w:val="clear" w:color="auto" w:fill="BFBFBF" w:themeFill="background1" w:themeFillShade="BF"/>
          </w:tcPr>
          <w:p w:rsidR="00530359" w:rsidRDefault="00530359" w:rsidP="00530359">
            <w:pPr>
              <w:jc w:val="right"/>
              <w:rPr>
                <w:lang w:eastAsia="en-US"/>
              </w:rPr>
            </w:pPr>
            <w:r>
              <w:rPr>
                <w:rFonts w:cs="Arial"/>
                <w:color w:val="000000"/>
                <w:szCs w:val="22"/>
              </w:rPr>
              <w:t>65,000</w:t>
            </w:r>
          </w:p>
        </w:tc>
      </w:tr>
      <w:tr w:rsidR="00530359">
        <w:tc>
          <w:tcPr>
            <w:tcW w:w="5778" w:type="dxa"/>
            <w:shd w:val="clear" w:color="auto" w:fill="BFBFBF" w:themeFill="background1" w:themeFillShade="BF"/>
          </w:tcPr>
          <w:p w:rsidR="00530359" w:rsidRPr="006D6B9D" w:rsidRDefault="00530359" w:rsidP="00530359">
            <w:pPr>
              <w:rPr>
                <w:rFonts w:asciiTheme="majorBidi" w:hAnsiTheme="majorBidi" w:cstheme="majorBidi"/>
                <w:b/>
                <w:sz w:val="22"/>
                <w:szCs w:val="22"/>
              </w:rPr>
            </w:pPr>
            <w:r w:rsidRPr="006D6B9D">
              <w:rPr>
                <w:rFonts w:asciiTheme="majorBidi" w:hAnsiTheme="majorBidi" w:cstheme="majorBidi"/>
                <w:b/>
                <w:sz w:val="22"/>
                <w:szCs w:val="22"/>
              </w:rPr>
              <w:t>3.1</w:t>
            </w:r>
            <w:r w:rsidRPr="006D6B9D">
              <w:rPr>
                <w:rFonts w:asciiTheme="majorBidi" w:hAnsiTheme="majorBidi" w:cstheme="majorBidi"/>
                <w:sz w:val="22"/>
                <w:szCs w:val="22"/>
              </w:rPr>
              <w:t xml:space="preserve"> </w:t>
            </w:r>
            <w:r w:rsidRPr="006D6B9D">
              <w:rPr>
                <w:rFonts w:asciiTheme="majorBidi" w:hAnsiTheme="majorBidi" w:cstheme="majorBidi"/>
                <w:b/>
                <w:bCs/>
                <w:sz w:val="22"/>
                <w:szCs w:val="22"/>
              </w:rPr>
              <w:t>Shelter Projects</w:t>
            </w:r>
            <w:r w:rsidRPr="006D6B9D">
              <w:rPr>
                <w:rFonts w:asciiTheme="majorBidi" w:hAnsiTheme="majorBidi" w:cstheme="majorBidi"/>
                <w:sz w:val="22"/>
                <w:szCs w:val="22"/>
              </w:rPr>
              <w:t xml:space="preserve"> methodologies, lessons learned, tools and practices are captured and disseminated in print and through a website.</w:t>
            </w:r>
          </w:p>
        </w:tc>
        <w:tc>
          <w:tcPr>
            <w:tcW w:w="1560" w:type="dxa"/>
            <w:shd w:val="clear" w:color="auto" w:fill="BFBFBF" w:themeFill="background1" w:themeFillShade="BF"/>
            <w:vAlign w:val="center"/>
          </w:tcPr>
          <w:p w:rsidR="00530359" w:rsidRDefault="00530359" w:rsidP="00530359">
            <w:pPr>
              <w:jc w:val="right"/>
              <w:rPr>
                <w:rFonts w:cs="Arial"/>
                <w:color w:val="000000"/>
                <w:szCs w:val="22"/>
              </w:rPr>
            </w:pPr>
          </w:p>
        </w:tc>
        <w:tc>
          <w:tcPr>
            <w:tcW w:w="1950" w:type="dxa"/>
            <w:shd w:val="clear" w:color="auto" w:fill="BFBFBF" w:themeFill="background1" w:themeFillShade="BF"/>
          </w:tcPr>
          <w:p w:rsidR="00530359" w:rsidRDefault="00530359" w:rsidP="00530359">
            <w:pPr>
              <w:jc w:val="right"/>
              <w:rPr>
                <w:rFonts w:cs="Arial"/>
                <w:color w:val="000000"/>
                <w:szCs w:val="22"/>
              </w:rPr>
            </w:pPr>
            <w:r>
              <w:rPr>
                <w:rFonts w:cs="Arial"/>
                <w:color w:val="000000"/>
                <w:szCs w:val="22"/>
              </w:rPr>
              <w:t>50,000</w:t>
            </w:r>
          </w:p>
        </w:tc>
      </w:tr>
      <w:tr w:rsidR="00530359">
        <w:tc>
          <w:tcPr>
            <w:tcW w:w="5778" w:type="dxa"/>
            <w:shd w:val="clear" w:color="auto" w:fill="auto"/>
          </w:tcPr>
          <w:p w:rsidR="00530359" w:rsidRPr="006D6B9D" w:rsidRDefault="00530359" w:rsidP="00530359">
            <w:pPr>
              <w:rPr>
                <w:rFonts w:asciiTheme="majorBidi" w:hAnsiTheme="majorBidi" w:cstheme="majorBidi"/>
                <w:sz w:val="22"/>
                <w:szCs w:val="22"/>
                <w:lang w:eastAsia="en-US"/>
              </w:rPr>
            </w:pPr>
            <w:r w:rsidRPr="006D6B9D">
              <w:rPr>
                <w:rFonts w:asciiTheme="majorBidi" w:hAnsiTheme="majorBidi" w:cstheme="majorBidi"/>
                <w:b/>
                <w:sz w:val="22"/>
                <w:szCs w:val="22"/>
              </w:rPr>
              <w:t>3.2</w:t>
            </w:r>
            <w:r w:rsidRPr="006D6B9D">
              <w:rPr>
                <w:rFonts w:asciiTheme="majorBidi" w:hAnsiTheme="majorBidi" w:cstheme="majorBidi"/>
                <w:sz w:val="22"/>
                <w:szCs w:val="22"/>
              </w:rPr>
              <w:t xml:space="preserve"> A document outlining the </w:t>
            </w:r>
            <w:r w:rsidRPr="006D6B9D">
              <w:rPr>
                <w:rFonts w:asciiTheme="majorBidi" w:hAnsiTheme="majorBidi" w:cstheme="majorBidi"/>
                <w:b/>
                <w:bCs/>
                <w:sz w:val="22"/>
                <w:szCs w:val="22"/>
              </w:rPr>
              <w:t xml:space="preserve">state of the humanitarian shelter </w:t>
            </w:r>
            <w:r w:rsidRPr="006D6B9D">
              <w:rPr>
                <w:rFonts w:asciiTheme="majorBidi" w:hAnsiTheme="majorBidi" w:cstheme="majorBidi"/>
                <w:sz w:val="22"/>
                <w:szCs w:val="22"/>
              </w:rPr>
              <w:t>sector is published consolidating data from country level shelter clusters and other coordination mechanisms to provide an overview of the sector.</w:t>
            </w:r>
          </w:p>
        </w:tc>
        <w:tc>
          <w:tcPr>
            <w:tcW w:w="1560" w:type="dxa"/>
            <w:shd w:val="clear" w:color="auto" w:fill="auto"/>
            <w:vAlign w:val="center"/>
          </w:tcPr>
          <w:p w:rsidR="00530359" w:rsidRDefault="00530359" w:rsidP="00530359">
            <w:pPr>
              <w:jc w:val="right"/>
              <w:rPr>
                <w:rFonts w:cs="Arial"/>
                <w:color w:val="000000"/>
                <w:szCs w:val="22"/>
              </w:rPr>
            </w:pPr>
            <w:r>
              <w:rPr>
                <w:rFonts w:cs="Arial"/>
                <w:color w:val="000000"/>
                <w:szCs w:val="22"/>
              </w:rPr>
              <w:t>140,000</w:t>
            </w:r>
          </w:p>
        </w:tc>
        <w:tc>
          <w:tcPr>
            <w:tcW w:w="1950" w:type="dxa"/>
            <w:shd w:val="clear" w:color="auto" w:fill="FFFFFF" w:themeFill="background1"/>
          </w:tcPr>
          <w:p w:rsidR="00530359" w:rsidRDefault="00530359" w:rsidP="00530359">
            <w:pPr>
              <w:jc w:val="right"/>
              <w:rPr>
                <w:lang w:eastAsia="en-US"/>
              </w:rPr>
            </w:pPr>
          </w:p>
        </w:tc>
      </w:tr>
      <w:tr w:rsidR="00530359">
        <w:tc>
          <w:tcPr>
            <w:tcW w:w="5778" w:type="dxa"/>
            <w:shd w:val="clear" w:color="auto" w:fill="auto"/>
          </w:tcPr>
          <w:p w:rsidR="00530359" w:rsidRPr="00387FDB" w:rsidRDefault="00530359" w:rsidP="00530359">
            <w:pPr>
              <w:rPr>
                <w:b/>
                <w:szCs w:val="22"/>
              </w:rPr>
            </w:pPr>
            <w:r w:rsidRPr="00387FDB">
              <w:rPr>
                <w:b/>
                <w:szCs w:val="22"/>
              </w:rPr>
              <w:t>TOTAL</w:t>
            </w:r>
            <w:r>
              <w:rPr>
                <w:b/>
                <w:szCs w:val="22"/>
              </w:rPr>
              <w:t xml:space="preserve"> High priority</w:t>
            </w:r>
          </w:p>
        </w:tc>
        <w:tc>
          <w:tcPr>
            <w:tcW w:w="1560" w:type="dxa"/>
            <w:shd w:val="clear" w:color="auto" w:fill="auto"/>
            <w:vAlign w:val="center"/>
          </w:tcPr>
          <w:p w:rsidR="00530359" w:rsidRPr="003E0198" w:rsidRDefault="00530359" w:rsidP="00530359">
            <w:pPr>
              <w:jc w:val="right"/>
              <w:rPr>
                <w:rFonts w:cs="Arial"/>
                <w:b/>
                <w:color w:val="000000"/>
                <w:szCs w:val="22"/>
              </w:rPr>
            </w:pPr>
            <w:r w:rsidRPr="003E0198">
              <w:rPr>
                <w:rFonts w:cs="Arial"/>
                <w:b/>
                <w:color w:val="000000"/>
                <w:szCs w:val="22"/>
              </w:rPr>
              <w:t>773,200</w:t>
            </w:r>
          </w:p>
        </w:tc>
        <w:tc>
          <w:tcPr>
            <w:tcW w:w="1950" w:type="dxa"/>
            <w:shd w:val="clear" w:color="auto" w:fill="BFBFBF" w:themeFill="background1" w:themeFillShade="BF"/>
          </w:tcPr>
          <w:p w:rsidR="00530359" w:rsidRPr="003E0198" w:rsidRDefault="00530359" w:rsidP="00530359">
            <w:pPr>
              <w:jc w:val="right"/>
              <w:rPr>
                <w:b/>
                <w:lang w:eastAsia="en-US"/>
              </w:rPr>
            </w:pPr>
            <w:r w:rsidRPr="003E0198">
              <w:rPr>
                <w:b/>
                <w:lang w:eastAsia="en-US"/>
              </w:rPr>
              <w:t>179,200</w:t>
            </w:r>
          </w:p>
        </w:tc>
      </w:tr>
      <w:tr w:rsidR="00530359">
        <w:tc>
          <w:tcPr>
            <w:tcW w:w="5778" w:type="dxa"/>
            <w:shd w:val="clear" w:color="auto" w:fill="auto"/>
          </w:tcPr>
          <w:p w:rsidR="00530359" w:rsidRDefault="00530359" w:rsidP="00530359">
            <w:pPr>
              <w:rPr>
                <w:b/>
                <w:szCs w:val="22"/>
              </w:rPr>
            </w:pPr>
            <w:r>
              <w:rPr>
                <w:b/>
                <w:szCs w:val="22"/>
              </w:rPr>
              <w:t>GRAN TOTAL</w:t>
            </w:r>
          </w:p>
        </w:tc>
        <w:tc>
          <w:tcPr>
            <w:tcW w:w="3510" w:type="dxa"/>
            <w:gridSpan w:val="2"/>
            <w:shd w:val="clear" w:color="auto" w:fill="auto"/>
            <w:vAlign w:val="center"/>
          </w:tcPr>
          <w:p w:rsidR="00530359" w:rsidRPr="000A3D21" w:rsidRDefault="00530359" w:rsidP="00530359">
            <w:pPr>
              <w:jc w:val="center"/>
              <w:rPr>
                <w:b/>
                <w:lang w:eastAsia="en-US"/>
              </w:rPr>
            </w:pPr>
            <w:r w:rsidRPr="000A3D21">
              <w:rPr>
                <w:b/>
                <w:lang w:eastAsia="en-US"/>
              </w:rPr>
              <w:t>9</w:t>
            </w:r>
            <w:r>
              <w:rPr>
                <w:b/>
                <w:lang w:eastAsia="en-US"/>
              </w:rPr>
              <w:t>5</w:t>
            </w:r>
            <w:r w:rsidRPr="000A3D21">
              <w:rPr>
                <w:b/>
                <w:lang w:eastAsia="en-US"/>
              </w:rPr>
              <w:t>2,200</w:t>
            </w:r>
          </w:p>
        </w:tc>
      </w:tr>
    </w:tbl>
    <w:p w:rsidR="004A65C6" w:rsidRPr="004A65C6" w:rsidRDefault="005375C0" w:rsidP="004A65C6">
      <w:pPr>
        <w:jc w:val="both"/>
        <w:rPr>
          <w:b/>
        </w:rPr>
      </w:pPr>
      <w:r w:rsidRPr="009027F3">
        <w:rPr>
          <w:b/>
        </w:rPr>
        <w:lastRenderedPageBreak/>
        <w:t xml:space="preserve">Action: </w:t>
      </w:r>
    </w:p>
    <w:p w:rsidR="004A65C6" w:rsidRPr="000E56D3" w:rsidRDefault="004A65C6" w:rsidP="004A65C6">
      <w:pPr>
        <w:pStyle w:val="ListParagraph"/>
        <w:numPr>
          <w:ilvl w:val="0"/>
          <w:numId w:val="8"/>
        </w:numPr>
        <w:shd w:val="clear" w:color="auto" w:fill="BFBFBF"/>
        <w:spacing w:after="0" w:line="240" w:lineRule="auto"/>
        <w:jc w:val="both"/>
        <w:rPr>
          <w:rFonts w:eastAsia="Times New Roman" w:cs="Times New Roman"/>
        </w:rPr>
      </w:pPr>
      <w:r>
        <w:rPr>
          <w:rFonts w:eastAsia="Times New Roman" w:cs="Times New Roman"/>
        </w:rPr>
        <w:t xml:space="preserve">Some </w:t>
      </w:r>
      <w:r w:rsidRPr="00D223D1">
        <w:rPr>
          <w:bCs/>
        </w:rPr>
        <w:t>of the activities need</w:t>
      </w:r>
      <w:r w:rsidRPr="00D223D1">
        <w:rPr>
          <w:b/>
        </w:rPr>
        <w:t xml:space="preserve"> </w:t>
      </w:r>
      <w:r w:rsidRPr="00D223D1">
        <w:t>to be</w:t>
      </w:r>
      <w:r w:rsidRPr="00D223D1">
        <w:rPr>
          <w:b/>
        </w:rPr>
        <w:t xml:space="preserve"> </w:t>
      </w:r>
      <w:r w:rsidRPr="00D223D1">
        <w:rPr>
          <w:bCs/>
        </w:rPr>
        <w:t>de</w:t>
      </w:r>
      <w:r>
        <w:rPr>
          <w:bCs/>
        </w:rPr>
        <w:t>-</w:t>
      </w:r>
      <w:r w:rsidRPr="00D223D1">
        <w:rPr>
          <w:bCs/>
        </w:rPr>
        <w:t>prioritized from the A list to the B list.</w:t>
      </w:r>
    </w:p>
    <w:p w:rsidR="004A65C6" w:rsidRPr="000E56D3" w:rsidRDefault="004A65C6" w:rsidP="004A65C6">
      <w:pPr>
        <w:pStyle w:val="ListParagraph"/>
        <w:numPr>
          <w:ilvl w:val="0"/>
          <w:numId w:val="8"/>
        </w:numPr>
        <w:shd w:val="clear" w:color="auto" w:fill="BFBFBF"/>
        <w:spacing w:after="0" w:line="240" w:lineRule="auto"/>
        <w:jc w:val="both"/>
        <w:rPr>
          <w:rFonts w:eastAsia="Times New Roman" w:cs="Times New Roman"/>
        </w:rPr>
      </w:pPr>
      <w:r>
        <w:rPr>
          <w:rFonts w:eastAsia="Times New Roman" w:cs="Times New Roman"/>
        </w:rPr>
        <w:t>Wh</w:t>
      </w:r>
      <w:r w:rsidRPr="009027F3">
        <w:rPr>
          <w:bCs/>
        </w:rPr>
        <w:t>ere there is an opportunity for a SAG Agency to talk to a donor</w:t>
      </w:r>
      <w:r>
        <w:rPr>
          <w:bCs/>
        </w:rPr>
        <w:t>,</w:t>
      </w:r>
      <w:r w:rsidRPr="009027F3">
        <w:rPr>
          <w:bCs/>
        </w:rPr>
        <w:t xml:space="preserve"> the agency </w:t>
      </w:r>
      <w:r>
        <w:rPr>
          <w:bCs/>
        </w:rPr>
        <w:t>should send a</w:t>
      </w:r>
      <w:r w:rsidRPr="009027F3">
        <w:rPr>
          <w:bCs/>
        </w:rPr>
        <w:t xml:space="preserve"> short </w:t>
      </w:r>
      <w:r>
        <w:rPr>
          <w:bCs/>
        </w:rPr>
        <w:t>note</w:t>
      </w:r>
      <w:r w:rsidRPr="009027F3">
        <w:rPr>
          <w:bCs/>
        </w:rPr>
        <w:t xml:space="preserve"> (bullet points) to the SAG on:</w:t>
      </w:r>
    </w:p>
    <w:p w:rsidR="004A65C6" w:rsidRPr="000E56D3" w:rsidRDefault="004A65C6" w:rsidP="004A65C6">
      <w:pPr>
        <w:pStyle w:val="ListParagraph"/>
        <w:numPr>
          <w:ilvl w:val="1"/>
          <w:numId w:val="8"/>
        </w:numPr>
        <w:shd w:val="clear" w:color="auto" w:fill="BFBFBF"/>
        <w:spacing w:after="0" w:line="240" w:lineRule="auto"/>
        <w:jc w:val="both"/>
        <w:rPr>
          <w:rFonts w:eastAsia="Times New Roman" w:cs="Times New Roman"/>
        </w:rPr>
      </w:pPr>
      <w:r>
        <w:rPr>
          <w:rFonts w:eastAsia="Times New Roman" w:cs="Times New Roman"/>
        </w:rPr>
        <w:t xml:space="preserve">The </w:t>
      </w:r>
      <w:r w:rsidRPr="009027F3">
        <w:rPr>
          <w:bCs/>
        </w:rPr>
        <w:t>opportunity (donor)</w:t>
      </w:r>
    </w:p>
    <w:p w:rsidR="004A65C6" w:rsidRPr="00A670B1" w:rsidRDefault="004A65C6" w:rsidP="004A65C6">
      <w:pPr>
        <w:pStyle w:val="ListParagraph"/>
        <w:numPr>
          <w:ilvl w:val="1"/>
          <w:numId w:val="8"/>
        </w:numPr>
        <w:shd w:val="clear" w:color="auto" w:fill="BFBFBF"/>
        <w:spacing w:after="0" w:line="240" w:lineRule="auto"/>
        <w:jc w:val="both"/>
        <w:rPr>
          <w:rFonts w:eastAsia="Times New Roman" w:cs="Times New Roman"/>
        </w:rPr>
      </w:pPr>
      <w:r>
        <w:rPr>
          <w:rFonts w:eastAsia="Times New Roman" w:cs="Times New Roman"/>
        </w:rPr>
        <w:t xml:space="preserve">An </w:t>
      </w:r>
      <w:r>
        <w:rPr>
          <w:bCs/>
        </w:rPr>
        <w:t>agenda for a meeting with the</w:t>
      </w:r>
      <w:r w:rsidRPr="00CB0CFA">
        <w:rPr>
          <w:bCs/>
        </w:rPr>
        <w:t xml:space="preserve"> donor in question (what could be their area of interest in terms of funding).</w:t>
      </w:r>
    </w:p>
    <w:p w:rsidR="00B06723" w:rsidRPr="00B06723" w:rsidRDefault="001E3608" w:rsidP="00B06723">
      <w:pPr>
        <w:jc w:val="both"/>
        <w:rPr>
          <w:bCs/>
        </w:rPr>
      </w:pPr>
      <w:r w:rsidRPr="00B06723">
        <w:rPr>
          <w:bCs/>
        </w:rPr>
        <w:t>This is important because we want to demonstrate coherence</w:t>
      </w:r>
      <w:r w:rsidR="009027F3" w:rsidRPr="00B06723">
        <w:rPr>
          <w:bCs/>
        </w:rPr>
        <w:t xml:space="preserve"> and good coordination amongst ourselves</w:t>
      </w:r>
      <w:r w:rsidRPr="00B06723">
        <w:rPr>
          <w:bCs/>
        </w:rPr>
        <w:t xml:space="preserve"> to donors we approach. </w:t>
      </w:r>
    </w:p>
    <w:p w:rsidR="00380C59" w:rsidRPr="000E56D3" w:rsidRDefault="00380C59" w:rsidP="004A65C6">
      <w:pPr>
        <w:pStyle w:val="ListParagraph"/>
        <w:numPr>
          <w:ilvl w:val="0"/>
          <w:numId w:val="8"/>
        </w:numPr>
        <w:shd w:val="clear" w:color="auto" w:fill="BFBFBF"/>
        <w:spacing w:after="0" w:line="240" w:lineRule="auto"/>
        <w:jc w:val="both"/>
        <w:rPr>
          <w:bCs/>
        </w:rPr>
      </w:pPr>
      <w:r w:rsidRPr="000E56D3">
        <w:rPr>
          <w:rFonts w:eastAsia="Times New Roman" w:cs="Times New Roman"/>
        </w:rPr>
        <w:t xml:space="preserve">Revisit the </w:t>
      </w:r>
      <w:r w:rsidRPr="000E56D3">
        <w:rPr>
          <w:bCs/>
        </w:rPr>
        <w:t xml:space="preserve">table that lists which SAG Agencies approach which donors. It should serve as a starting point but it is open to changes because if there is a non-SAG Agency that very well placed to approach a certain donor, it should be allowed to do so (obviously, they should be made aware of the relevant documents and they would not represent the SAG, but they can be included as necessary). </w:t>
      </w:r>
    </w:p>
    <w:p w:rsidR="00380C59" w:rsidRPr="000E56D3" w:rsidRDefault="00380C59" w:rsidP="00380C59">
      <w:pPr>
        <w:pStyle w:val="ListParagraph"/>
        <w:numPr>
          <w:ilvl w:val="0"/>
          <w:numId w:val="8"/>
        </w:numPr>
        <w:shd w:val="clear" w:color="auto" w:fill="BFBFBF"/>
        <w:spacing w:after="0" w:line="240" w:lineRule="auto"/>
        <w:jc w:val="both"/>
        <w:rPr>
          <w:rFonts w:eastAsia="Times New Roman" w:cs="Times New Roman"/>
        </w:rPr>
      </w:pPr>
      <w:r w:rsidRPr="000E56D3">
        <w:rPr>
          <w:rFonts w:eastAsia="Times New Roman" w:cs="Times New Roman"/>
        </w:rPr>
        <w:t xml:space="preserve"> </w:t>
      </w:r>
      <w:r>
        <w:rPr>
          <w:rFonts w:eastAsia="Times New Roman" w:cs="Times New Roman"/>
        </w:rPr>
        <w:t xml:space="preserve">Prepare/finalize </w:t>
      </w:r>
      <w:r w:rsidRPr="00B06723">
        <w:rPr>
          <w:bCs/>
        </w:rPr>
        <w:t>a presentation on GSC for donors to ensure consistency (standard presentation, Achie</w:t>
      </w:r>
      <w:r w:rsidR="00E842D4">
        <w:rPr>
          <w:bCs/>
        </w:rPr>
        <w:t>vements 2013, Achievements 2014</w:t>
      </w:r>
      <w:r w:rsidRPr="00B06723">
        <w:rPr>
          <w:bCs/>
        </w:rPr>
        <w:t>)</w:t>
      </w:r>
    </w:p>
    <w:p w:rsidR="00BA10B9" w:rsidRPr="00BA10B9" w:rsidRDefault="00BA10B9" w:rsidP="00BA10B9">
      <w:pPr>
        <w:pStyle w:val="ListParagraph"/>
        <w:ind w:left="1440"/>
        <w:jc w:val="both"/>
        <w:rPr>
          <w:bCs/>
        </w:rPr>
      </w:pPr>
    </w:p>
    <w:p w:rsidR="00AA1A52" w:rsidRPr="004550BE" w:rsidRDefault="00AA1A52" w:rsidP="005638BF">
      <w:pPr>
        <w:pStyle w:val="ListParagraph"/>
        <w:numPr>
          <w:ilvl w:val="0"/>
          <w:numId w:val="1"/>
        </w:numPr>
        <w:jc w:val="both"/>
        <w:rPr>
          <w:b/>
          <w:i/>
          <w:color w:val="17365D" w:themeColor="text2" w:themeShade="BF"/>
        </w:rPr>
      </w:pPr>
      <w:r w:rsidRPr="004550BE">
        <w:rPr>
          <w:b/>
          <w:i/>
          <w:color w:val="17365D" w:themeColor="text2" w:themeShade="BF"/>
        </w:rPr>
        <w:t>Mid-year teleconference and GSC meeting</w:t>
      </w:r>
    </w:p>
    <w:p w:rsidR="00DD450E" w:rsidRDefault="00DD450E" w:rsidP="005638BF">
      <w:pPr>
        <w:pStyle w:val="ListParagraph"/>
        <w:numPr>
          <w:ilvl w:val="1"/>
          <w:numId w:val="1"/>
        </w:numPr>
        <w:jc w:val="both"/>
        <w:rPr>
          <w:bCs/>
        </w:rPr>
      </w:pPr>
      <w:r>
        <w:rPr>
          <w:bCs/>
        </w:rPr>
        <w:t>Do we want to use</w:t>
      </w:r>
      <w:r w:rsidR="00402909">
        <w:rPr>
          <w:bCs/>
        </w:rPr>
        <w:t xml:space="preserve"> the</w:t>
      </w:r>
      <w:r w:rsidR="00E842D4">
        <w:rPr>
          <w:bCs/>
        </w:rPr>
        <w:t xml:space="preserve"> m</w:t>
      </w:r>
      <w:r>
        <w:rPr>
          <w:bCs/>
        </w:rPr>
        <w:t>id-yea</w:t>
      </w:r>
      <w:r w:rsidR="00E842D4">
        <w:rPr>
          <w:bCs/>
        </w:rPr>
        <w:t>r teleconference to inform the e</w:t>
      </w:r>
      <w:r>
        <w:rPr>
          <w:bCs/>
        </w:rPr>
        <w:t>valuation of the Global Shelter Cluster Strategy?</w:t>
      </w:r>
    </w:p>
    <w:p w:rsidR="00DD450E" w:rsidRDefault="00196B18" w:rsidP="005638BF">
      <w:pPr>
        <w:pStyle w:val="ListParagraph"/>
        <w:numPr>
          <w:ilvl w:val="1"/>
          <w:numId w:val="1"/>
        </w:numPr>
        <w:jc w:val="both"/>
        <w:rPr>
          <w:bCs/>
        </w:rPr>
      </w:pPr>
      <w:r>
        <w:rPr>
          <w:bCs/>
        </w:rPr>
        <w:t xml:space="preserve">Do we want to use </w:t>
      </w:r>
      <w:r w:rsidR="00402909">
        <w:rPr>
          <w:bCs/>
        </w:rPr>
        <w:t xml:space="preserve">the </w:t>
      </w:r>
      <w:r w:rsidR="00E842D4">
        <w:rPr>
          <w:bCs/>
        </w:rPr>
        <w:t>m</w:t>
      </w:r>
      <w:r>
        <w:rPr>
          <w:bCs/>
        </w:rPr>
        <w:t>id-year teleconference to l</w:t>
      </w:r>
      <w:r w:rsidR="00DD450E">
        <w:rPr>
          <w:bCs/>
        </w:rPr>
        <w:t>aunch the pre-Shelter Cluster meetin</w:t>
      </w:r>
      <w:r>
        <w:rPr>
          <w:bCs/>
        </w:rPr>
        <w:t>g survey?</w:t>
      </w:r>
      <w:r w:rsidR="00DD450E">
        <w:rPr>
          <w:bCs/>
        </w:rPr>
        <w:t xml:space="preserve"> </w:t>
      </w:r>
    </w:p>
    <w:p w:rsidR="00DD450E" w:rsidRDefault="00196B18" w:rsidP="005638BF">
      <w:pPr>
        <w:pStyle w:val="ListParagraph"/>
        <w:numPr>
          <w:ilvl w:val="1"/>
          <w:numId w:val="1"/>
        </w:numPr>
        <w:jc w:val="both"/>
        <w:rPr>
          <w:bCs/>
        </w:rPr>
      </w:pPr>
      <w:r>
        <w:rPr>
          <w:bCs/>
        </w:rPr>
        <w:t>We should organize</w:t>
      </w:r>
      <w:r w:rsidR="00402909">
        <w:rPr>
          <w:bCs/>
        </w:rPr>
        <w:t xml:space="preserve"> the</w:t>
      </w:r>
      <w:r>
        <w:rPr>
          <w:bCs/>
        </w:rPr>
        <w:t xml:space="preserve"> </w:t>
      </w:r>
      <w:r w:rsidR="00B4752D">
        <w:rPr>
          <w:bCs/>
        </w:rPr>
        <w:t xml:space="preserve">mid-year teleconference </w:t>
      </w:r>
      <w:r>
        <w:rPr>
          <w:bCs/>
        </w:rPr>
        <w:t xml:space="preserve">despite doubts on </w:t>
      </w:r>
      <w:r w:rsidR="00B4752D">
        <w:rPr>
          <w:bCs/>
        </w:rPr>
        <w:t xml:space="preserve">its </w:t>
      </w:r>
      <w:r>
        <w:rPr>
          <w:bCs/>
        </w:rPr>
        <w:t xml:space="preserve">utility because it is one of the ways to ensure accountability, participation and transparency. </w:t>
      </w:r>
    </w:p>
    <w:p w:rsidR="004A65C6" w:rsidRDefault="00196B18" w:rsidP="005638BF">
      <w:pPr>
        <w:jc w:val="both"/>
        <w:rPr>
          <w:b/>
        </w:rPr>
      </w:pPr>
      <w:r w:rsidRPr="00196B18">
        <w:rPr>
          <w:b/>
        </w:rPr>
        <w:t xml:space="preserve">Action: </w:t>
      </w:r>
    </w:p>
    <w:p w:rsidR="004A65C6" w:rsidRDefault="004A65C6" w:rsidP="004A65C6">
      <w:pPr>
        <w:pStyle w:val="ListParagraph"/>
        <w:numPr>
          <w:ilvl w:val="0"/>
          <w:numId w:val="8"/>
        </w:numPr>
        <w:shd w:val="clear" w:color="auto" w:fill="BFBFBF"/>
        <w:spacing w:after="0" w:line="240" w:lineRule="auto"/>
        <w:jc w:val="both"/>
        <w:rPr>
          <w:bCs/>
        </w:rPr>
      </w:pPr>
      <w:r w:rsidRPr="00B4752D">
        <w:rPr>
          <w:bCs/>
        </w:rPr>
        <w:t xml:space="preserve">Last year </w:t>
      </w:r>
      <w:r>
        <w:rPr>
          <w:bCs/>
        </w:rPr>
        <w:t>SAG agreed that 11</w:t>
      </w:r>
      <w:r w:rsidRPr="00402909">
        <w:rPr>
          <w:bCs/>
          <w:vertAlign w:val="superscript"/>
        </w:rPr>
        <w:t>th</w:t>
      </w:r>
      <w:r>
        <w:rPr>
          <w:bCs/>
        </w:rPr>
        <w:t xml:space="preserve"> </w:t>
      </w:r>
      <w:r w:rsidRPr="00B4752D">
        <w:rPr>
          <w:bCs/>
        </w:rPr>
        <w:t xml:space="preserve">July was too late. </w:t>
      </w:r>
      <w:r>
        <w:rPr>
          <w:bCs/>
        </w:rPr>
        <w:t>It</w:t>
      </w:r>
      <w:r w:rsidRPr="00B4752D">
        <w:rPr>
          <w:bCs/>
        </w:rPr>
        <w:t xml:space="preserve"> should</w:t>
      </w:r>
      <w:r>
        <w:rPr>
          <w:bCs/>
        </w:rPr>
        <w:t xml:space="preserve"> be</w:t>
      </w:r>
      <w:r w:rsidRPr="00B4752D">
        <w:rPr>
          <w:bCs/>
        </w:rPr>
        <w:t xml:space="preserve"> organiz</w:t>
      </w:r>
      <w:r>
        <w:rPr>
          <w:bCs/>
        </w:rPr>
        <w:t>ed</w:t>
      </w:r>
      <w:r w:rsidRPr="00B4752D">
        <w:rPr>
          <w:bCs/>
        </w:rPr>
        <w:t xml:space="preserve"> in June.</w:t>
      </w:r>
    </w:p>
    <w:p w:rsidR="004A65C6" w:rsidRDefault="004A65C6" w:rsidP="004A65C6">
      <w:pPr>
        <w:pStyle w:val="ListParagraph"/>
        <w:numPr>
          <w:ilvl w:val="0"/>
          <w:numId w:val="8"/>
        </w:numPr>
        <w:shd w:val="clear" w:color="auto" w:fill="BFBFBF"/>
        <w:spacing w:after="0" w:line="240" w:lineRule="auto"/>
        <w:jc w:val="both"/>
        <w:rPr>
          <w:bCs/>
        </w:rPr>
      </w:pPr>
      <w:r>
        <w:rPr>
          <w:bCs/>
        </w:rPr>
        <w:t xml:space="preserve">The information/materials on </w:t>
      </w:r>
      <w:r w:rsidRPr="009009A4">
        <w:rPr>
          <w:bCs/>
        </w:rPr>
        <w:t>the meeting should be publicized on the website beforehand, so that participants of the teleconference have the opportunity to inform themselves prior to the meeting and respond to questions and raise issues during the meeting rather than it being a one way presentation format.</w:t>
      </w:r>
    </w:p>
    <w:p w:rsidR="004A65C6" w:rsidRDefault="004A65C6" w:rsidP="004A65C6">
      <w:pPr>
        <w:pStyle w:val="ListParagraph"/>
        <w:numPr>
          <w:ilvl w:val="0"/>
          <w:numId w:val="8"/>
        </w:numPr>
        <w:shd w:val="clear" w:color="auto" w:fill="BFBFBF"/>
        <w:spacing w:after="0" w:line="240" w:lineRule="auto"/>
        <w:jc w:val="both"/>
        <w:rPr>
          <w:bCs/>
        </w:rPr>
      </w:pPr>
      <w:r>
        <w:rPr>
          <w:bCs/>
        </w:rPr>
        <w:t xml:space="preserve">In terms </w:t>
      </w:r>
      <w:r w:rsidRPr="009009A4">
        <w:rPr>
          <w:bCs/>
        </w:rPr>
        <w:t>of the participation of country level cluster coordinators, it could have 2 slots: sudden onset natural disasters, conflict/protracted crisis. Country level cluster coordinators can be identified in advance to present a few indicative examples of some of the challenges they face (as opposed to unique cases) to discuss what should be expected from the GSC.</w:t>
      </w:r>
    </w:p>
    <w:p w:rsidR="00D223D1" w:rsidRPr="004A65C6" w:rsidRDefault="004A65C6" w:rsidP="004A65C6">
      <w:pPr>
        <w:pStyle w:val="ListParagraph"/>
        <w:numPr>
          <w:ilvl w:val="0"/>
          <w:numId w:val="8"/>
        </w:numPr>
        <w:shd w:val="clear" w:color="auto" w:fill="BFBFBF"/>
        <w:spacing w:after="0" w:line="240" w:lineRule="auto"/>
        <w:jc w:val="both"/>
        <w:rPr>
          <w:bCs/>
        </w:rPr>
      </w:pPr>
      <w:r>
        <w:rPr>
          <w:bCs/>
        </w:rPr>
        <w:t>Organize an ad hoc SAG Meeting mid-June/early June (ideally 4</w:t>
      </w:r>
      <w:r w:rsidRPr="00402909">
        <w:rPr>
          <w:bCs/>
          <w:vertAlign w:val="superscript"/>
        </w:rPr>
        <w:t>th</w:t>
      </w:r>
      <w:r>
        <w:rPr>
          <w:bCs/>
        </w:rPr>
        <w:t xml:space="preserve"> June) to agree on Expressions of interest for the ECHO proposal, and also to revise the agenda for the teleconference (which will be drafted by then).</w:t>
      </w:r>
    </w:p>
    <w:p w:rsidR="00A52CA2" w:rsidRPr="00A52CA2" w:rsidRDefault="00A52CA2" w:rsidP="00A52CA2">
      <w:pPr>
        <w:pStyle w:val="ListParagraph"/>
        <w:ind w:left="1080"/>
        <w:jc w:val="both"/>
        <w:rPr>
          <w:bCs/>
        </w:rPr>
      </w:pPr>
    </w:p>
    <w:p w:rsidR="000308A1" w:rsidRPr="004550BE" w:rsidRDefault="000308A1" w:rsidP="005638BF">
      <w:pPr>
        <w:pStyle w:val="ListParagraph"/>
        <w:numPr>
          <w:ilvl w:val="0"/>
          <w:numId w:val="1"/>
        </w:numPr>
        <w:jc w:val="both"/>
        <w:rPr>
          <w:b/>
          <w:i/>
          <w:color w:val="17365D" w:themeColor="text2" w:themeShade="BF"/>
        </w:rPr>
      </w:pPr>
      <w:r w:rsidRPr="004550BE">
        <w:rPr>
          <w:b/>
          <w:i/>
          <w:color w:val="17365D" w:themeColor="text2" w:themeShade="BF"/>
        </w:rPr>
        <w:t xml:space="preserve">Project </w:t>
      </w:r>
      <w:proofErr w:type="spellStart"/>
      <w:r w:rsidRPr="004550BE">
        <w:rPr>
          <w:b/>
          <w:i/>
          <w:color w:val="17365D" w:themeColor="text2" w:themeShade="BF"/>
        </w:rPr>
        <w:t>Mutatu</w:t>
      </w:r>
      <w:proofErr w:type="spellEnd"/>
      <w:r w:rsidRPr="004550BE">
        <w:rPr>
          <w:b/>
          <w:i/>
          <w:color w:val="17365D" w:themeColor="text2" w:themeShade="BF"/>
        </w:rPr>
        <w:t>: last mile tracking of NFIs</w:t>
      </w:r>
    </w:p>
    <w:p w:rsidR="00DD450E" w:rsidRDefault="000308A1" w:rsidP="005638BF">
      <w:pPr>
        <w:pStyle w:val="ListParagraph"/>
        <w:numPr>
          <w:ilvl w:val="1"/>
          <w:numId w:val="1"/>
        </w:numPr>
        <w:jc w:val="both"/>
        <w:rPr>
          <w:bCs/>
        </w:rPr>
      </w:pPr>
      <w:r>
        <w:rPr>
          <w:bCs/>
        </w:rPr>
        <w:t>A UNHCR initiative, but aims to be an inter-agency initiative. The idea is to be able to track last mile of the relief items, particularly NFI</w:t>
      </w:r>
      <w:r w:rsidR="00094974">
        <w:rPr>
          <w:bCs/>
        </w:rPr>
        <w:t>s</w:t>
      </w:r>
      <w:r>
        <w:rPr>
          <w:bCs/>
        </w:rPr>
        <w:t xml:space="preserve">, tents and plastic sheeting, from </w:t>
      </w:r>
      <w:r w:rsidR="00402909">
        <w:rPr>
          <w:bCs/>
        </w:rPr>
        <w:t>the supplier</w:t>
      </w:r>
      <w:r>
        <w:rPr>
          <w:bCs/>
        </w:rPr>
        <w:t xml:space="preserve"> to the beneficiary, perhaps not on the individual level but on </w:t>
      </w:r>
      <w:r w:rsidR="00402909">
        <w:rPr>
          <w:bCs/>
        </w:rPr>
        <w:t>a</w:t>
      </w:r>
      <w:r>
        <w:rPr>
          <w:bCs/>
        </w:rPr>
        <w:t xml:space="preserve"> household level and worst case scenario</w:t>
      </w:r>
      <w:r w:rsidR="00094974">
        <w:rPr>
          <w:bCs/>
        </w:rPr>
        <w:t xml:space="preserve"> -</w:t>
      </w:r>
      <w:r>
        <w:rPr>
          <w:bCs/>
        </w:rPr>
        <w:t xml:space="preserve"> community level. </w:t>
      </w:r>
    </w:p>
    <w:p w:rsidR="000B4634" w:rsidRPr="00D24E2D" w:rsidRDefault="00402909" w:rsidP="00D24E2D">
      <w:pPr>
        <w:pStyle w:val="ListParagraph"/>
        <w:numPr>
          <w:ilvl w:val="1"/>
          <w:numId w:val="1"/>
        </w:numPr>
        <w:jc w:val="both"/>
        <w:rPr>
          <w:bCs/>
        </w:rPr>
      </w:pPr>
      <w:r>
        <w:rPr>
          <w:bCs/>
        </w:rPr>
        <w:lastRenderedPageBreak/>
        <w:t>The initiative is i</w:t>
      </w:r>
      <w:r w:rsidR="000308A1">
        <w:rPr>
          <w:bCs/>
        </w:rPr>
        <w:t>n phase 1 – understand</w:t>
      </w:r>
      <w:r w:rsidR="00094974">
        <w:rPr>
          <w:bCs/>
        </w:rPr>
        <w:t>ing</w:t>
      </w:r>
      <w:r w:rsidR="000308A1">
        <w:rPr>
          <w:bCs/>
        </w:rPr>
        <w:t xml:space="preserve"> the current situation</w:t>
      </w:r>
      <w:r w:rsidR="00DA56AF">
        <w:rPr>
          <w:bCs/>
        </w:rPr>
        <w:t xml:space="preserve">, what type of products and services </w:t>
      </w:r>
      <w:r w:rsidR="00094974">
        <w:rPr>
          <w:bCs/>
        </w:rPr>
        <w:t xml:space="preserve">already exist and </w:t>
      </w:r>
      <w:r w:rsidR="00DA56AF">
        <w:rPr>
          <w:bCs/>
        </w:rPr>
        <w:t xml:space="preserve">are available.  </w:t>
      </w:r>
      <w:bookmarkStart w:id="0" w:name="_GoBack"/>
      <w:bookmarkEnd w:id="0"/>
    </w:p>
    <w:p w:rsidR="00DA56AF" w:rsidRPr="00DA56AF" w:rsidRDefault="00DA56AF" w:rsidP="005638BF">
      <w:pPr>
        <w:jc w:val="both"/>
        <w:rPr>
          <w:b/>
        </w:rPr>
      </w:pPr>
      <w:r w:rsidRPr="00DA56AF">
        <w:rPr>
          <w:b/>
        </w:rPr>
        <w:t>Action:</w:t>
      </w:r>
    </w:p>
    <w:p w:rsidR="004A65C6" w:rsidRDefault="004A65C6" w:rsidP="004A65C6">
      <w:pPr>
        <w:pStyle w:val="ListParagraph"/>
        <w:numPr>
          <w:ilvl w:val="0"/>
          <w:numId w:val="8"/>
        </w:numPr>
        <w:shd w:val="clear" w:color="auto" w:fill="BFBFBF"/>
        <w:spacing w:after="0" w:line="240" w:lineRule="auto"/>
        <w:jc w:val="both"/>
        <w:rPr>
          <w:bCs/>
        </w:rPr>
      </w:pPr>
      <w:r>
        <w:rPr>
          <w:bCs/>
        </w:rPr>
        <w:t>Address it to the Accountability working group and they can raise it to the SAG.</w:t>
      </w:r>
    </w:p>
    <w:p w:rsidR="005375C0" w:rsidRPr="00094974" w:rsidRDefault="005375C0" w:rsidP="004A65C6">
      <w:pPr>
        <w:pStyle w:val="ListParagraph"/>
        <w:jc w:val="both"/>
        <w:rPr>
          <w:bCs/>
        </w:rPr>
      </w:pPr>
    </w:p>
    <w:sectPr w:rsidR="005375C0" w:rsidRPr="00094974" w:rsidSect="009375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42" w:rsidRDefault="001E3A42" w:rsidP="00DA56AF">
      <w:pPr>
        <w:spacing w:after="0" w:line="240" w:lineRule="auto"/>
      </w:pPr>
      <w:r>
        <w:separator/>
      </w:r>
    </w:p>
  </w:endnote>
  <w:endnote w:type="continuationSeparator" w:id="0">
    <w:p w:rsidR="001E3A42" w:rsidRDefault="001E3A42" w:rsidP="00DA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96270"/>
      <w:docPartObj>
        <w:docPartGallery w:val="Page Numbers (Bottom of Page)"/>
        <w:docPartUnique/>
      </w:docPartObj>
    </w:sdtPr>
    <w:sdtEndPr>
      <w:rPr>
        <w:noProof/>
      </w:rPr>
    </w:sdtEndPr>
    <w:sdtContent>
      <w:p w:rsidR="00E842D4" w:rsidRDefault="000B5935">
        <w:pPr>
          <w:pStyle w:val="Footer"/>
          <w:jc w:val="right"/>
        </w:pPr>
        <w:r>
          <w:fldChar w:fldCharType="begin"/>
        </w:r>
        <w:r>
          <w:instrText xml:space="preserve"> PAGE   \* MERGEFORMAT </w:instrText>
        </w:r>
        <w:r>
          <w:fldChar w:fldCharType="separate"/>
        </w:r>
        <w:r w:rsidR="00D24E2D">
          <w:rPr>
            <w:noProof/>
          </w:rPr>
          <w:t>1</w:t>
        </w:r>
        <w:r>
          <w:rPr>
            <w:noProof/>
          </w:rPr>
          <w:fldChar w:fldCharType="end"/>
        </w:r>
      </w:p>
    </w:sdtContent>
  </w:sdt>
  <w:p w:rsidR="00E842D4" w:rsidRDefault="00E84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42" w:rsidRDefault="001E3A42" w:rsidP="00DA56AF">
      <w:pPr>
        <w:spacing w:after="0" w:line="240" w:lineRule="auto"/>
      </w:pPr>
      <w:r>
        <w:separator/>
      </w:r>
    </w:p>
  </w:footnote>
  <w:footnote w:type="continuationSeparator" w:id="0">
    <w:p w:rsidR="001E3A42" w:rsidRDefault="001E3A42" w:rsidP="00DA5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B71"/>
    <w:multiLevelType w:val="multilevel"/>
    <w:tmpl w:val="59BC1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A4009F"/>
    <w:multiLevelType w:val="hybridMultilevel"/>
    <w:tmpl w:val="1EF61802"/>
    <w:lvl w:ilvl="0" w:tplc="DEF87106">
      <w:start w:val="1"/>
      <w:numFmt w:val="decimal"/>
      <w:lvlText w:val="%1."/>
      <w:lvlJc w:val="left"/>
      <w:pPr>
        <w:ind w:left="720" w:hanging="360"/>
      </w:pPr>
      <w:rPr>
        <w:rFonts w:hint="default"/>
      </w:r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nsid w:val="2CE33297"/>
    <w:multiLevelType w:val="hybridMultilevel"/>
    <w:tmpl w:val="32764CB8"/>
    <w:lvl w:ilvl="0" w:tplc="C0F4E8A2">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F77D75"/>
    <w:multiLevelType w:val="hybridMultilevel"/>
    <w:tmpl w:val="4378C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4A1511"/>
    <w:multiLevelType w:val="hybridMultilevel"/>
    <w:tmpl w:val="FC609B5C"/>
    <w:lvl w:ilvl="0" w:tplc="1D9076B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2980175"/>
    <w:multiLevelType w:val="hybridMultilevel"/>
    <w:tmpl w:val="3D80B144"/>
    <w:lvl w:ilvl="0" w:tplc="8F6EDFE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0C6911"/>
    <w:multiLevelType w:val="hybridMultilevel"/>
    <w:tmpl w:val="5B2E68C8"/>
    <w:lvl w:ilvl="0" w:tplc="E4A29AA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8B80648"/>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C0600E"/>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A21C7D"/>
    <w:multiLevelType w:val="hybridMultilevel"/>
    <w:tmpl w:val="5160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7678F8"/>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AC00D8"/>
    <w:multiLevelType w:val="hybridMultilevel"/>
    <w:tmpl w:val="5CB05DD8"/>
    <w:lvl w:ilvl="0" w:tplc="DEF87106">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5F756118"/>
    <w:multiLevelType w:val="hybridMultilevel"/>
    <w:tmpl w:val="4AF89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EA2225"/>
    <w:multiLevelType w:val="multilevel"/>
    <w:tmpl w:val="5CB05DD8"/>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6FB423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12"/>
  </w:num>
  <w:num w:numId="4">
    <w:abstractNumId w:val="5"/>
  </w:num>
  <w:num w:numId="5">
    <w:abstractNumId w:val="0"/>
  </w:num>
  <w:num w:numId="6">
    <w:abstractNumId w:val="14"/>
  </w:num>
  <w:num w:numId="7">
    <w:abstractNumId w:val="3"/>
  </w:num>
  <w:num w:numId="8">
    <w:abstractNumId w:val="7"/>
  </w:num>
  <w:num w:numId="9">
    <w:abstractNumId w:val="4"/>
  </w:num>
  <w:num w:numId="10">
    <w:abstractNumId w:val="9"/>
  </w:num>
  <w:num w:numId="11">
    <w:abstractNumId w:val="11"/>
  </w:num>
  <w:num w:numId="12">
    <w:abstractNumId w:val="13"/>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31"/>
    <w:rsid w:val="00010D2C"/>
    <w:rsid w:val="0002227E"/>
    <w:rsid w:val="000308A1"/>
    <w:rsid w:val="00054133"/>
    <w:rsid w:val="00060A3B"/>
    <w:rsid w:val="000747CC"/>
    <w:rsid w:val="00094974"/>
    <w:rsid w:val="00094A99"/>
    <w:rsid w:val="000B4634"/>
    <w:rsid w:val="000B4F3A"/>
    <w:rsid w:val="000B5935"/>
    <w:rsid w:val="00111AC0"/>
    <w:rsid w:val="00126F21"/>
    <w:rsid w:val="00196B18"/>
    <w:rsid w:val="001E3608"/>
    <w:rsid w:val="001E3A42"/>
    <w:rsid w:val="001F6EC6"/>
    <w:rsid w:val="00220A53"/>
    <w:rsid w:val="002A12C2"/>
    <w:rsid w:val="002F4C50"/>
    <w:rsid w:val="00311449"/>
    <w:rsid w:val="003359AA"/>
    <w:rsid w:val="0034043E"/>
    <w:rsid w:val="00380C59"/>
    <w:rsid w:val="00402909"/>
    <w:rsid w:val="004550BE"/>
    <w:rsid w:val="0049134A"/>
    <w:rsid w:val="00494CE4"/>
    <w:rsid w:val="004A65C6"/>
    <w:rsid w:val="004A6BEF"/>
    <w:rsid w:val="00530359"/>
    <w:rsid w:val="005375C0"/>
    <w:rsid w:val="005638BF"/>
    <w:rsid w:val="0060333F"/>
    <w:rsid w:val="006A07F8"/>
    <w:rsid w:val="006C1DD7"/>
    <w:rsid w:val="006D6B9D"/>
    <w:rsid w:val="0078791E"/>
    <w:rsid w:val="00867F59"/>
    <w:rsid w:val="008F63AD"/>
    <w:rsid w:val="009009A4"/>
    <w:rsid w:val="009027F3"/>
    <w:rsid w:val="009375E9"/>
    <w:rsid w:val="009D6331"/>
    <w:rsid w:val="00A24D08"/>
    <w:rsid w:val="00A52CA2"/>
    <w:rsid w:val="00AA1A52"/>
    <w:rsid w:val="00B06723"/>
    <w:rsid w:val="00B33EF6"/>
    <w:rsid w:val="00B4752D"/>
    <w:rsid w:val="00BA10B9"/>
    <w:rsid w:val="00CA69C0"/>
    <w:rsid w:val="00CB0CFA"/>
    <w:rsid w:val="00CD5CD3"/>
    <w:rsid w:val="00D223D1"/>
    <w:rsid w:val="00D24E2D"/>
    <w:rsid w:val="00D35539"/>
    <w:rsid w:val="00DA56AF"/>
    <w:rsid w:val="00DD450E"/>
    <w:rsid w:val="00E7571D"/>
    <w:rsid w:val="00E842D4"/>
    <w:rsid w:val="00F12611"/>
    <w:rsid w:val="00F5288A"/>
    <w:rsid w:val="00F7314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1">
    <w:name w:val="heading 1"/>
    <w:basedOn w:val="Normal"/>
    <w:next w:val="Normal"/>
    <w:link w:val="Heading1Char"/>
    <w:rsid w:val="0005413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541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331"/>
    <w:pPr>
      <w:ind w:left="720"/>
      <w:contextualSpacing/>
    </w:pPr>
  </w:style>
  <w:style w:type="table" w:styleId="TableGrid">
    <w:name w:val="Table Grid"/>
    <w:basedOn w:val="TableNormal"/>
    <w:uiPriority w:val="59"/>
    <w:rsid w:val="005375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75C0"/>
    <w:pPr>
      <w:suppressAutoHyphens/>
      <w:spacing w:after="0" w:line="240" w:lineRule="auto"/>
    </w:pPr>
    <w:rPr>
      <w:rFonts w:ascii="Arial" w:eastAsia="Times New Roman" w:hAnsi="Arial" w:cs="Times New Roman"/>
      <w:szCs w:val="24"/>
      <w:lang w:eastAsia="en-GB"/>
    </w:rPr>
  </w:style>
  <w:style w:type="paragraph" w:styleId="Header">
    <w:name w:val="header"/>
    <w:basedOn w:val="Normal"/>
    <w:link w:val="HeaderChar"/>
    <w:uiPriority w:val="99"/>
    <w:unhideWhenUsed/>
    <w:rsid w:val="00DA5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6AF"/>
  </w:style>
  <w:style w:type="paragraph" w:styleId="Footer">
    <w:name w:val="footer"/>
    <w:basedOn w:val="Normal"/>
    <w:link w:val="FooterChar"/>
    <w:uiPriority w:val="99"/>
    <w:unhideWhenUsed/>
    <w:rsid w:val="00DA5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6AF"/>
  </w:style>
  <w:style w:type="character" w:styleId="Strong">
    <w:name w:val="Strong"/>
    <w:basedOn w:val="DefaultParagraphFont"/>
    <w:uiPriority w:val="22"/>
    <w:qFormat/>
    <w:rsid w:val="0078791E"/>
    <w:rPr>
      <w:b/>
      <w:bCs/>
    </w:rPr>
  </w:style>
  <w:style w:type="character" w:customStyle="1" w:styleId="Heading1Char">
    <w:name w:val="Heading 1 Char"/>
    <w:basedOn w:val="DefaultParagraphFont"/>
    <w:link w:val="Heading1"/>
    <w:rsid w:val="0005413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05413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1">
    <w:name w:val="heading 1"/>
    <w:basedOn w:val="Normal"/>
    <w:next w:val="Normal"/>
    <w:link w:val="Heading1Char"/>
    <w:rsid w:val="0005413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541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331"/>
    <w:pPr>
      <w:ind w:left="720"/>
      <w:contextualSpacing/>
    </w:pPr>
  </w:style>
  <w:style w:type="table" w:styleId="TableGrid">
    <w:name w:val="Table Grid"/>
    <w:basedOn w:val="TableNormal"/>
    <w:uiPriority w:val="59"/>
    <w:rsid w:val="005375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75C0"/>
    <w:pPr>
      <w:suppressAutoHyphens/>
      <w:spacing w:after="0" w:line="240" w:lineRule="auto"/>
    </w:pPr>
    <w:rPr>
      <w:rFonts w:ascii="Arial" w:eastAsia="Times New Roman" w:hAnsi="Arial" w:cs="Times New Roman"/>
      <w:szCs w:val="24"/>
      <w:lang w:eastAsia="en-GB"/>
    </w:rPr>
  </w:style>
  <w:style w:type="paragraph" w:styleId="Header">
    <w:name w:val="header"/>
    <w:basedOn w:val="Normal"/>
    <w:link w:val="HeaderChar"/>
    <w:uiPriority w:val="99"/>
    <w:unhideWhenUsed/>
    <w:rsid w:val="00DA5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6AF"/>
  </w:style>
  <w:style w:type="paragraph" w:styleId="Footer">
    <w:name w:val="footer"/>
    <w:basedOn w:val="Normal"/>
    <w:link w:val="FooterChar"/>
    <w:uiPriority w:val="99"/>
    <w:unhideWhenUsed/>
    <w:rsid w:val="00DA5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6AF"/>
  </w:style>
  <w:style w:type="character" w:styleId="Strong">
    <w:name w:val="Strong"/>
    <w:basedOn w:val="DefaultParagraphFont"/>
    <w:uiPriority w:val="22"/>
    <w:qFormat/>
    <w:rsid w:val="0078791E"/>
    <w:rPr>
      <w:b/>
      <w:bCs/>
    </w:rPr>
  </w:style>
  <w:style w:type="character" w:customStyle="1" w:styleId="Heading1Char">
    <w:name w:val="Heading 1 Char"/>
    <w:basedOn w:val="DefaultParagraphFont"/>
    <w:link w:val="Heading1"/>
    <w:rsid w:val="0005413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0541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Shirin NARYMBAEVA</cp:lastModifiedBy>
  <cp:revision>3</cp:revision>
  <dcterms:created xsi:type="dcterms:W3CDTF">2015-07-02T07:24:00Z</dcterms:created>
  <dcterms:modified xsi:type="dcterms:W3CDTF">2015-07-02T07:28:00Z</dcterms:modified>
</cp:coreProperties>
</file>