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10FC" w14:textId="3F707AF6" w:rsidR="00570D18" w:rsidRPr="00E3758C" w:rsidRDefault="00570D18" w:rsidP="00570D18">
      <w:pPr>
        <w:pStyle w:val="Header"/>
        <w:rPr>
          <w:lang w:val="fr-FR"/>
        </w:rPr>
      </w:pPr>
      <w:bookmarkStart w:id="0" w:name="_GoBack"/>
      <w:bookmarkEnd w:id="0"/>
      <w:r w:rsidRPr="00E3758C">
        <w:rPr>
          <w:lang w:val="fr-FR"/>
        </w:rPr>
        <w:t xml:space="preserve">DRAFT </w:t>
      </w:r>
      <w:r w:rsidR="004D0E57">
        <w:rPr>
          <w:lang w:val="fr-FR"/>
        </w:rPr>
        <w:t xml:space="preserve">2 </w:t>
      </w:r>
      <w:r w:rsidRPr="00E3758C">
        <w:rPr>
          <w:lang w:val="fr-FR"/>
        </w:rPr>
        <w:t>Stratégie: Shelter et NFI</w:t>
      </w:r>
    </w:p>
    <w:p w14:paraId="6BA6655E" w14:textId="0B57B968" w:rsidR="00570D18" w:rsidRPr="00E3758C" w:rsidRDefault="00570D18" w:rsidP="00570D18">
      <w:pPr>
        <w:pStyle w:val="Header"/>
        <w:rPr>
          <w:lang w:val="fr-FR"/>
        </w:rPr>
      </w:pPr>
      <w:r w:rsidRPr="00E3758C">
        <w:rPr>
          <w:lang w:val="fr-FR"/>
        </w:rPr>
        <w:t xml:space="preserve">  </w:t>
      </w:r>
      <w:r w:rsidR="004D0E57">
        <w:rPr>
          <w:lang w:val="fr-FR"/>
        </w:rPr>
        <w:t xml:space="preserve">Hurricane Matthew </w:t>
      </w:r>
      <w:proofErr w:type="spellStart"/>
      <w:r w:rsidR="004D0E57">
        <w:rPr>
          <w:lang w:val="fr-FR"/>
        </w:rPr>
        <w:t>Response</w:t>
      </w:r>
      <w:proofErr w:type="spellEnd"/>
      <w:r w:rsidR="004D0E57">
        <w:rPr>
          <w:lang w:val="fr-FR"/>
        </w:rPr>
        <w:t xml:space="preserve"> (24</w:t>
      </w:r>
      <w:r w:rsidRPr="00E3758C">
        <w:rPr>
          <w:lang w:val="fr-FR"/>
        </w:rPr>
        <w:t>/10/16)</w:t>
      </w:r>
    </w:p>
    <w:p w14:paraId="698BAE79" w14:textId="77777777" w:rsidR="00570D18" w:rsidRPr="00E3758C" w:rsidRDefault="00570D18" w:rsidP="00570D18">
      <w:pPr>
        <w:pStyle w:val="Header"/>
        <w:rPr>
          <w:lang w:val="fr-FR"/>
        </w:rPr>
      </w:pPr>
    </w:p>
    <w:p w14:paraId="2EB14461" w14:textId="5681D039" w:rsidR="00570D18" w:rsidRPr="005F417B" w:rsidRDefault="004D0E57" w:rsidP="00570D18">
      <w:pPr>
        <w:pStyle w:val="Heading21"/>
      </w:pPr>
      <w:r>
        <w:t>Objectives</w:t>
      </w:r>
    </w:p>
    <w:p w14:paraId="619910B5" w14:textId="77777777" w:rsidR="00570D18" w:rsidRDefault="00570D18" w:rsidP="00570D18">
      <w:pPr>
        <w:pStyle w:val="Bullets"/>
      </w:pPr>
      <w:r>
        <w:t>To safeguard the health, security, privacy and dignity women and men, boys and girls affected by Hurricane Matthew through the provision of emergency shelter and NFI assistance.</w:t>
      </w:r>
    </w:p>
    <w:p w14:paraId="4822D6EE" w14:textId="77777777" w:rsidR="00570D18" w:rsidRDefault="00570D18" w:rsidP="00570D18">
      <w:pPr>
        <w:pStyle w:val="Bullets"/>
      </w:pPr>
      <w:r>
        <w:t xml:space="preserve">To support durable solutions to protracted displacement (avoiding the creation of camps and allowing safe return from collective centres). </w:t>
      </w:r>
    </w:p>
    <w:p w14:paraId="7B9C46DE" w14:textId="77777777" w:rsidR="00570D18" w:rsidRDefault="00570D18" w:rsidP="00570D18">
      <w:pPr>
        <w:pStyle w:val="Bullets"/>
      </w:pPr>
      <w:r>
        <w:t>To promote early self-recovery through a participatory neighbourhood/settlements approach that integrates WASH, health, livelihood and protection.</w:t>
      </w:r>
    </w:p>
    <w:p w14:paraId="3557ADC2" w14:textId="77777777" w:rsidR="00570D18" w:rsidRDefault="00570D18" w:rsidP="00570D18">
      <w:pPr>
        <w:pStyle w:val="Heading21"/>
      </w:pPr>
      <w:r>
        <w:t>Settlement typologies</w:t>
      </w:r>
    </w:p>
    <w:p w14:paraId="7FB1AFBC" w14:textId="77777777" w:rsidR="00570D18" w:rsidRPr="00C83063" w:rsidRDefault="00570D18" w:rsidP="00570D18">
      <w:pPr>
        <w:pStyle w:val="Bullets"/>
      </w:pPr>
      <w:r w:rsidRPr="00C83063">
        <w:rPr>
          <w:highlight w:val="white"/>
        </w:rPr>
        <w:t xml:space="preserve">Initial feedback from agencies indicates that the affected population are divided into </w:t>
      </w:r>
      <w:r>
        <w:rPr>
          <w:highlight w:val="white"/>
        </w:rPr>
        <w:t>the following settlement types.</w:t>
      </w:r>
    </w:p>
    <w:p w14:paraId="5EAFAB58" w14:textId="77777777" w:rsidR="00570D18" w:rsidRPr="00C83063" w:rsidRDefault="00570D18" w:rsidP="00570D18">
      <w:pPr>
        <w:pStyle w:val="Bullets"/>
        <w:numPr>
          <w:ilvl w:val="0"/>
          <w:numId w:val="0"/>
        </w:numPr>
        <w:ind w:left="360"/>
      </w:pPr>
      <w:r w:rsidRPr="00C83063">
        <w:rPr>
          <w:highlight w:val="white"/>
        </w:rPr>
        <w:t xml:space="preserve">Different interventions may be required depending on displacement and damage type: urban, rural, displaced, </w:t>
      </w:r>
      <w:proofErr w:type="gramStart"/>
      <w:r w:rsidRPr="00C83063">
        <w:rPr>
          <w:highlight w:val="white"/>
        </w:rPr>
        <w:t>non</w:t>
      </w:r>
      <w:proofErr w:type="gramEnd"/>
      <w:r w:rsidRPr="00C83063">
        <w:rPr>
          <w:highlight w:val="white"/>
        </w:rPr>
        <w:t>-displaced and the specific context</w:t>
      </w:r>
      <w:r w:rsidRPr="00C83063">
        <w:t xml:space="preserve"> </w:t>
      </w:r>
      <w:r w:rsidRPr="00C83063">
        <w:tab/>
        <w:t xml:space="preserve"> </w:t>
      </w:r>
      <w:r w:rsidRPr="00C83063">
        <w:tab/>
        <w:t xml:space="preserve"> </w:t>
      </w:r>
      <w:r w:rsidRPr="00C83063">
        <w:tab/>
        <w:t xml:space="preserve"> </w:t>
      </w:r>
      <w:r w:rsidRPr="00C83063">
        <w:tab/>
      </w:r>
    </w:p>
    <w:tbl>
      <w:tblPr>
        <w:tblW w:w="10082" w:type="dxa"/>
        <w:tblInd w:w="170" w:type="dxa"/>
        <w:tblLayout w:type="fixed"/>
        <w:tblLook w:val="0600" w:firstRow="0" w:lastRow="0" w:firstColumn="0" w:lastColumn="0" w:noHBand="1" w:noVBand="1"/>
      </w:tblPr>
      <w:tblGrid>
        <w:gridCol w:w="1591"/>
        <w:gridCol w:w="482"/>
        <w:gridCol w:w="1439"/>
        <w:gridCol w:w="1259"/>
        <w:gridCol w:w="1261"/>
        <w:gridCol w:w="1170"/>
        <w:gridCol w:w="1440"/>
        <w:gridCol w:w="1440"/>
      </w:tblGrid>
      <w:tr w:rsidR="00570D18" w:rsidRPr="00F574D9" w14:paraId="6EBBE386" w14:textId="77777777" w:rsidTr="00573494">
        <w:tc>
          <w:tcPr>
            <w:tcW w:w="100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261D" w14:textId="77777777" w:rsidR="00570D18" w:rsidRPr="00E75D83" w:rsidRDefault="00570D18" w:rsidP="00573494">
            <w:pPr>
              <w:widowControl w:val="0"/>
              <w:jc w:val="center"/>
              <w:rPr>
                <w:b/>
                <w:noProof/>
                <w:lang w:val="fr-CH"/>
              </w:rPr>
            </w:pPr>
            <w:r>
              <w:rPr>
                <w:b/>
                <w:noProof/>
                <w:lang w:val="fr-CH"/>
              </w:rPr>
              <w:t>Summary of damaged structures</w:t>
            </w:r>
          </w:p>
        </w:tc>
      </w:tr>
      <w:tr w:rsidR="00570D18" w:rsidRPr="00E3758C" w14:paraId="694D08CA" w14:textId="77777777" w:rsidTr="00573494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8657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proofErr w:type="spellStart"/>
            <w:r>
              <w:rPr>
                <w:rStyle w:val="SubtleEmphasis"/>
                <w:sz w:val="20"/>
                <w:szCs w:val="20"/>
                <w:lang w:val="fr-FR"/>
              </w:rPr>
              <w:t>Damaged</w:t>
            </w:r>
            <w:proofErr w:type="spellEnd"/>
            <w:r>
              <w:rPr>
                <w:rStyle w:val="SubtleEmphasis"/>
                <w:sz w:val="20"/>
                <w:szCs w:val="20"/>
                <w:lang w:val="fr-FR"/>
              </w:rPr>
              <w:t xml:space="preserve"> public buildings</w:t>
            </w: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14:paraId="6372786B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</w:tc>
        <w:tc>
          <w:tcPr>
            <w:tcW w:w="5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7F48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sz w:val="20"/>
                <w:szCs w:val="20"/>
                <w:lang w:val="fr-FR"/>
              </w:rPr>
              <w:t xml:space="preserve">Abri des personnes affectées </w:t>
            </w:r>
          </w:p>
          <w:p w14:paraId="5E59C1E6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rStyle w:val="SubtleEmphasis"/>
                <w:sz w:val="20"/>
                <w:szCs w:val="20"/>
                <w:lang w:val="fr-FR"/>
              </w:rPr>
              <w:t>et déplacées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7F1B" w14:textId="77777777" w:rsidR="00570D18" w:rsidRPr="003F1F88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sz w:val="20"/>
                <w:szCs w:val="20"/>
                <w:lang w:val="fr-CH"/>
              </w:rPr>
              <w:t xml:space="preserve">Abri des personnes affectées </w:t>
            </w:r>
          </w:p>
          <w:p w14:paraId="5AC8ED86" w14:textId="77777777" w:rsidR="00570D18" w:rsidRPr="003F1F88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3F1F88">
              <w:rPr>
                <w:rStyle w:val="SubtleEmphasis"/>
                <w:sz w:val="20"/>
                <w:szCs w:val="20"/>
                <w:lang w:val="fr-CH"/>
              </w:rPr>
              <w:t>Non-déplacées</w:t>
            </w:r>
          </w:p>
        </w:tc>
      </w:tr>
      <w:tr w:rsidR="00570D18" w:rsidRPr="000845FE" w14:paraId="6A2FC1BD" w14:textId="77777777" w:rsidTr="00573494"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28CA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69C4AD70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393E9CA5" w14:textId="77777777" w:rsidR="00570D18" w:rsidRPr="00C932DE" w:rsidRDefault="00570D18" w:rsidP="00573494">
            <w:pPr>
              <w:widowControl w:val="0"/>
              <w:rPr>
                <w:rStyle w:val="SubtleEmphasis"/>
                <w:i w:val="0"/>
                <w:sz w:val="20"/>
                <w:szCs w:val="20"/>
                <w:lang w:val="fr-FR"/>
              </w:rPr>
            </w:pPr>
          </w:p>
          <w:p w14:paraId="320C428E" w14:textId="77777777" w:rsidR="00570D18" w:rsidRPr="00E91B09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E91B09">
              <w:rPr>
                <w:rStyle w:val="SubtleEmphasis"/>
                <w:sz w:val="20"/>
                <w:szCs w:val="20"/>
              </w:rPr>
              <w:t>Not included in this strategy</w:t>
            </w:r>
          </w:p>
        </w:tc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</w:tcPr>
          <w:p w14:paraId="1B62088C" w14:textId="77777777" w:rsidR="00570D18" w:rsidRPr="00E91B09" w:rsidRDefault="00570D18" w:rsidP="00573494">
            <w:pPr>
              <w:widowControl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96DD" w14:textId="77777777" w:rsidR="00570D18" w:rsidRPr="00E91B09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</w:rPr>
            </w:pPr>
            <w:r w:rsidRPr="00C932DE"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5B8455CF" wp14:editId="7EDCCC53">
                  <wp:extent cx="627434" cy="418290"/>
                  <wp:effectExtent l="0" t="0" r="1270" b="1270"/>
                  <wp:docPr id="21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12" cy="4229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91B09">
              <w:rPr>
                <w:rStyle w:val="SubtleEmphasis"/>
                <w:sz w:val="20"/>
                <w:szCs w:val="20"/>
              </w:rPr>
              <w:t>People living in public buildings</w:t>
            </w:r>
          </w:p>
          <w:p w14:paraId="4E1E5202" w14:textId="77777777" w:rsidR="00570D18" w:rsidRPr="00E91B09" w:rsidRDefault="00570D18" w:rsidP="00573494">
            <w:pPr>
              <w:widowControl w:val="0"/>
              <w:jc w:val="center"/>
              <w:rPr>
                <w:rStyle w:val="SubtleEmphasis"/>
                <w:b/>
                <w:i w:val="0"/>
                <w:sz w:val="20"/>
                <w:szCs w:val="20"/>
              </w:rPr>
            </w:pPr>
            <w:r>
              <w:rPr>
                <w:rStyle w:val="SubtleEmphasis"/>
                <w:b/>
                <w:sz w:val="20"/>
                <w:szCs w:val="20"/>
              </w:rPr>
              <w:t>P</w:t>
            </w:r>
            <w:r w:rsidRPr="00E91B09">
              <w:rPr>
                <w:rStyle w:val="SubtleEmphasis"/>
                <w:b/>
                <w:sz w:val="20"/>
                <w:szCs w:val="20"/>
              </w:rPr>
              <w:t>riority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F9A1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77977C18" wp14:editId="09808CF3">
                  <wp:extent cx="603115" cy="417830"/>
                  <wp:effectExtent l="0" t="0" r="6985" b="1270"/>
                  <wp:docPr id="21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70" cy="422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ubtleEmphasis"/>
                <w:color w:val="BFBFBF" w:themeColor="background1" w:themeShade="BF"/>
                <w:sz w:val="20"/>
                <w:szCs w:val="20"/>
                <w:lang w:val="fr-FR"/>
              </w:rPr>
              <w:t xml:space="preserve">camps to </w:t>
            </w:r>
            <w:proofErr w:type="spellStart"/>
            <w:r>
              <w:rPr>
                <w:rStyle w:val="SubtleEmphasis"/>
                <w:color w:val="BFBFBF" w:themeColor="background1" w:themeShade="BF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Style w:val="SubtleEmphasis"/>
                <w:color w:val="BFBFBF" w:themeColor="background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SubtleEmphasis"/>
                <w:color w:val="BFBFBF" w:themeColor="background1" w:themeShade="BF"/>
                <w:sz w:val="20"/>
                <w:szCs w:val="20"/>
                <w:lang w:val="fr-FR"/>
              </w:rPr>
              <w:t>avoided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8CB3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FR"/>
              </w:rPr>
            </w:pPr>
            <w:r w:rsidRPr="00C932DE">
              <w:rPr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23ABECDE" wp14:editId="15AAC908">
                  <wp:extent cx="588524" cy="417830"/>
                  <wp:effectExtent l="0" t="0" r="2540" b="1270"/>
                  <wp:docPr id="220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68" cy="4226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ubtleEmphasis"/>
                <w:sz w:val="20"/>
                <w:szCs w:val="20"/>
                <w:lang w:val="fr-FR"/>
              </w:rPr>
              <w:t xml:space="preserve">host </w:t>
            </w:r>
            <w:proofErr w:type="spellStart"/>
            <w:r>
              <w:rPr>
                <w:rStyle w:val="SubtleEmphasis"/>
                <w:sz w:val="20"/>
                <w:szCs w:val="20"/>
                <w:lang w:val="fr-FR"/>
              </w:rPr>
              <w:t>families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8891" w14:textId="77777777" w:rsidR="00570D18" w:rsidRPr="00C932DE" w:rsidRDefault="00570D18" w:rsidP="00573494">
            <w:pPr>
              <w:widowControl w:val="0"/>
              <w:jc w:val="center"/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  <w:lang w:val="fr-FR"/>
              </w:rPr>
            </w:pPr>
            <w:r w:rsidRPr="001F065E">
              <w:rPr>
                <w:noProof/>
                <w:lang w:val="en-US"/>
              </w:rPr>
              <w:drawing>
                <wp:inline distT="0" distB="0" distL="0" distR="0" wp14:anchorId="53EEFD37" wp14:editId="1275017F">
                  <wp:extent cx="561065" cy="408845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43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6FED7" w14:textId="77777777" w:rsidR="00570D18" w:rsidRPr="00E91B09" w:rsidRDefault="00570D18" w:rsidP="00573494">
            <w:pPr>
              <w:widowControl w:val="0"/>
              <w:jc w:val="center"/>
              <w:rPr>
                <w:rStyle w:val="SubtleEmphasis"/>
                <w:i w:val="0"/>
                <w:color w:val="BFBFBF" w:themeColor="background1" w:themeShade="BF"/>
                <w:sz w:val="20"/>
                <w:szCs w:val="20"/>
              </w:rPr>
            </w:pPr>
            <w:r w:rsidRPr="00E91B09">
              <w:rPr>
                <w:rStyle w:val="SubtleEmphasis"/>
                <w:sz w:val="20"/>
                <w:szCs w:val="20"/>
              </w:rPr>
              <w:t>People who have lost their land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419E" w14:textId="77777777" w:rsidR="00570D18" w:rsidRPr="003F1F88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1E7535">
              <w:rPr>
                <w:rStyle w:val="SubtleEmphasis"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2DC728CC" wp14:editId="4C74F4C6">
                  <wp:extent cx="559340" cy="407973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08" cy="4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11721" w14:textId="77777777" w:rsidR="00570D18" w:rsidRPr="003F1F88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proofErr w:type="spellStart"/>
            <w:r>
              <w:rPr>
                <w:rStyle w:val="SubtleEmphasis"/>
                <w:sz w:val="20"/>
                <w:szCs w:val="20"/>
                <w:lang w:val="fr-CH"/>
              </w:rPr>
              <w:t>Partially</w:t>
            </w:r>
            <w:proofErr w:type="spellEnd"/>
            <w:r>
              <w:rPr>
                <w:rStyle w:val="SubtleEmphasis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Style w:val="SubtleEmphasis"/>
                <w:sz w:val="20"/>
                <w:szCs w:val="20"/>
                <w:lang w:val="fr-CH"/>
              </w:rPr>
              <w:t>damaged</w:t>
            </w:r>
            <w:proofErr w:type="spellEnd"/>
            <w:r>
              <w:rPr>
                <w:rStyle w:val="SubtleEmphasis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Style w:val="SubtleEmphasis"/>
                <w:sz w:val="20"/>
                <w:szCs w:val="20"/>
                <w:lang w:val="fr-CH"/>
              </w:rPr>
              <w:t>houses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1778" w14:textId="77777777" w:rsidR="00570D18" w:rsidRPr="003F1F88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r w:rsidRPr="001E7535">
              <w:rPr>
                <w:rStyle w:val="SubtleEmphasis"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3DDF2187" wp14:editId="34160A77">
                  <wp:extent cx="588524" cy="430205"/>
                  <wp:effectExtent l="0" t="0" r="2540" b="825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06" cy="43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E1F34" w14:textId="77777777" w:rsidR="00570D18" w:rsidRPr="003F1F88" w:rsidRDefault="00570D18" w:rsidP="00573494">
            <w:pPr>
              <w:widowControl w:val="0"/>
              <w:jc w:val="center"/>
              <w:rPr>
                <w:rStyle w:val="SubtleEmphasis"/>
                <w:i w:val="0"/>
                <w:sz w:val="20"/>
                <w:szCs w:val="20"/>
                <w:lang w:val="fr-CH"/>
              </w:rPr>
            </w:pPr>
            <w:proofErr w:type="spellStart"/>
            <w:r>
              <w:rPr>
                <w:rStyle w:val="SubtleEmphasis"/>
                <w:sz w:val="20"/>
                <w:szCs w:val="20"/>
                <w:lang w:val="fr-CH"/>
              </w:rPr>
              <w:t>Completely</w:t>
            </w:r>
            <w:proofErr w:type="spellEnd"/>
            <w:r>
              <w:rPr>
                <w:rStyle w:val="SubtleEmphasis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Style w:val="SubtleEmphasis"/>
                <w:sz w:val="20"/>
                <w:szCs w:val="20"/>
                <w:lang w:val="fr-CH"/>
              </w:rPr>
              <w:t>destroyed</w:t>
            </w:r>
            <w:proofErr w:type="spellEnd"/>
            <w:r>
              <w:rPr>
                <w:rStyle w:val="SubtleEmphasis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Style w:val="SubtleEmphasis"/>
                <w:sz w:val="20"/>
                <w:szCs w:val="20"/>
                <w:lang w:val="fr-CH"/>
              </w:rPr>
              <w:t>houses</w:t>
            </w:r>
            <w:proofErr w:type="spellEnd"/>
          </w:p>
        </w:tc>
      </w:tr>
    </w:tbl>
    <w:p w14:paraId="4528642C" w14:textId="77777777" w:rsidR="00573494" w:rsidRDefault="00573494" w:rsidP="00570D18">
      <w:pPr>
        <w:rPr>
          <w:lang w:val="fr-CH"/>
        </w:rPr>
      </w:pPr>
    </w:p>
    <w:p w14:paraId="3997D722" w14:textId="77777777" w:rsidR="00573494" w:rsidRPr="00C83063" w:rsidRDefault="00573494" w:rsidP="00573494">
      <w:pPr>
        <w:pStyle w:val="Heading21"/>
        <w:rPr>
          <w:lang w:val="fr-CH"/>
        </w:rPr>
      </w:pPr>
      <w:r>
        <w:rPr>
          <w:lang w:val="fr-CH"/>
        </w:rPr>
        <w:t xml:space="preserve">Focus on </w:t>
      </w:r>
      <w:r w:rsidRPr="00C14AAA">
        <w:rPr>
          <w:lang w:val="en-US"/>
        </w:rPr>
        <w:t>recovery</w:t>
      </w:r>
    </w:p>
    <w:p w14:paraId="11250374" w14:textId="77777777" w:rsidR="00573494" w:rsidRPr="00E3758C" w:rsidRDefault="00573494" w:rsidP="00573494">
      <w:pPr>
        <w:pStyle w:val="ListParagraph"/>
        <w:numPr>
          <w:ilvl w:val="0"/>
          <w:numId w:val="5"/>
        </w:numPr>
        <w:rPr>
          <w:lang w:val="en-US"/>
        </w:rPr>
      </w:pPr>
      <w:r w:rsidRPr="00E3758C">
        <w:rPr>
          <w:lang w:val="en-US"/>
        </w:rPr>
        <w:t xml:space="preserve">Significant progress has already been made in some communities developing emergency shelters and starting repairs. </w:t>
      </w:r>
    </w:p>
    <w:p w14:paraId="54023349" w14:textId="0CA26ADD" w:rsidR="00573494" w:rsidRPr="00E3758C" w:rsidRDefault="00573494" w:rsidP="00573494">
      <w:pPr>
        <w:pStyle w:val="ListParagraph"/>
        <w:numPr>
          <w:ilvl w:val="0"/>
          <w:numId w:val="5"/>
        </w:numPr>
        <w:rPr>
          <w:lang w:val="en-US"/>
        </w:rPr>
      </w:pPr>
      <w:r w:rsidRPr="00E3758C">
        <w:rPr>
          <w:lang w:val="en-US"/>
        </w:rPr>
        <w:t xml:space="preserve">While providing guidance on response, the Shelter Working will focus on supporting owner-driven early recovery </w:t>
      </w:r>
      <w:r w:rsidR="00C14AAA" w:rsidRPr="00E3758C">
        <w:rPr>
          <w:lang w:val="en-US"/>
        </w:rPr>
        <w:t>process</w:t>
      </w:r>
      <w:r w:rsidRPr="00E3758C">
        <w:rPr>
          <w:lang w:val="en-US"/>
        </w:rPr>
        <w:t xml:space="preserve"> in a one-phase response which shifts emphasis from early intervention building on local capacity and resilience. </w:t>
      </w:r>
    </w:p>
    <w:p w14:paraId="73764F8F" w14:textId="5221740A" w:rsidR="00573494" w:rsidRPr="00E3758C" w:rsidRDefault="00573494" w:rsidP="00573494">
      <w:pPr>
        <w:pStyle w:val="ListParagraph"/>
        <w:numPr>
          <w:ilvl w:val="0"/>
          <w:numId w:val="5"/>
        </w:numPr>
        <w:rPr>
          <w:lang w:val="en-US"/>
        </w:rPr>
      </w:pPr>
      <w:r w:rsidRPr="00E3758C">
        <w:rPr>
          <w:lang w:val="en-US"/>
        </w:rPr>
        <w:t xml:space="preserve">Given the most commonly </w:t>
      </w:r>
      <w:r w:rsidR="00C14AAA" w:rsidRPr="00E3758C">
        <w:rPr>
          <w:lang w:val="en-US"/>
        </w:rPr>
        <w:t>observed</w:t>
      </w:r>
      <w:r w:rsidRPr="00E3758C">
        <w:rPr>
          <w:lang w:val="en-US"/>
        </w:rPr>
        <w:t xml:space="preserve"> damage is to roofs, technical guidance will </w:t>
      </w:r>
      <w:r w:rsidR="00C14AAA" w:rsidRPr="00E3758C">
        <w:rPr>
          <w:lang w:val="en-US"/>
        </w:rPr>
        <w:t>emphasize</w:t>
      </w:r>
      <w:r w:rsidRPr="00E3758C">
        <w:rPr>
          <w:lang w:val="en-US"/>
        </w:rPr>
        <w:t xml:space="preserve"> </w:t>
      </w:r>
      <w:r w:rsidR="00C14AAA" w:rsidRPr="00E3758C">
        <w:rPr>
          <w:lang w:val="en-US"/>
        </w:rPr>
        <w:t>repairs</w:t>
      </w:r>
      <w:r w:rsidRPr="00E3758C">
        <w:rPr>
          <w:lang w:val="en-US"/>
        </w:rPr>
        <w:t xml:space="preserve"> and Build Back Safer measures for damaged roofs and walls. </w:t>
      </w:r>
    </w:p>
    <w:p w14:paraId="1CD70B33" w14:textId="09D51254" w:rsidR="00573494" w:rsidRDefault="00573494" w:rsidP="00573494">
      <w:pPr>
        <w:pStyle w:val="ListParagraph"/>
        <w:numPr>
          <w:ilvl w:val="0"/>
          <w:numId w:val="5"/>
        </w:numPr>
        <w:rPr>
          <w:lang w:val="fr-CH"/>
        </w:rPr>
      </w:pPr>
      <w:r w:rsidRPr="00E3758C">
        <w:rPr>
          <w:lang w:val="en-US"/>
        </w:rPr>
        <w:t>Following an owner-driven approach, materials and training provided will support</w:t>
      </w:r>
      <w:r w:rsidR="001C0713" w:rsidRPr="00E3758C">
        <w:rPr>
          <w:lang w:val="en-US"/>
        </w:rPr>
        <w:t xml:space="preserve"> recovery</w:t>
      </w:r>
      <w:r w:rsidRPr="00E3758C">
        <w:rPr>
          <w:lang w:val="en-US"/>
        </w:rPr>
        <w:t xml:space="preserve"> and </w:t>
      </w:r>
      <w:r w:rsidR="00C14AAA" w:rsidRPr="00E3758C">
        <w:rPr>
          <w:lang w:val="en-US"/>
        </w:rPr>
        <w:t>catalyze</w:t>
      </w:r>
      <w:r w:rsidRPr="00E3758C">
        <w:rPr>
          <w:lang w:val="en-US"/>
        </w:rPr>
        <w:t xml:space="preserve"> repairs but will not replace local response action or undermine self-recovery. </w:t>
      </w:r>
      <w:r w:rsidR="001C0713" w:rsidRPr="00C14AAA">
        <w:rPr>
          <w:lang w:val="en-US"/>
        </w:rPr>
        <w:t>Recommended</w:t>
      </w:r>
      <w:r w:rsidR="001C0713">
        <w:rPr>
          <w:lang w:val="fr-CH"/>
        </w:rPr>
        <w:t xml:space="preserve"> </w:t>
      </w:r>
      <w:r w:rsidR="001C0713" w:rsidRPr="00C14AAA">
        <w:rPr>
          <w:lang w:val="en-US"/>
        </w:rPr>
        <w:t>technical</w:t>
      </w:r>
      <w:r w:rsidR="001C0713">
        <w:rPr>
          <w:lang w:val="fr-CH"/>
        </w:rPr>
        <w:t xml:space="preserve"> guidance </w:t>
      </w:r>
      <w:proofErr w:type="spellStart"/>
      <w:r w:rsidR="001C0713">
        <w:rPr>
          <w:lang w:val="fr-CH"/>
        </w:rPr>
        <w:t>is</w:t>
      </w:r>
      <w:proofErr w:type="spellEnd"/>
      <w:r w:rsidR="001C0713">
        <w:rPr>
          <w:lang w:val="fr-CH"/>
        </w:rPr>
        <w:t xml:space="preserve"> </w:t>
      </w:r>
      <w:r w:rsidR="001C0713" w:rsidRPr="00C14AAA">
        <w:rPr>
          <w:lang w:val="en-US"/>
        </w:rPr>
        <w:t>complementary</w:t>
      </w:r>
      <w:r w:rsidR="001C0713">
        <w:rPr>
          <w:lang w:val="fr-CH"/>
        </w:rPr>
        <w:t xml:space="preserve"> to local self-help. </w:t>
      </w:r>
    </w:p>
    <w:p w14:paraId="51CC9B4F" w14:textId="7E2B3F4F" w:rsidR="00FD418C" w:rsidRPr="00E3758C" w:rsidRDefault="00FD418C" w:rsidP="007D5143">
      <w:pPr>
        <w:pStyle w:val="ListParagraph"/>
        <w:numPr>
          <w:ilvl w:val="0"/>
          <w:numId w:val="5"/>
        </w:numPr>
        <w:rPr>
          <w:lang w:val="en-US"/>
        </w:rPr>
      </w:pPr>
      <w:r w:rsidRPr="00E3758C">
        <w:rPr>
          <w:lang w:val="en-US"/>
        </w:rPr>
        <w:t>While most damage is to roofing, different relief and recovery packages (and their cash value equivalent) will be identified for families with</w:t>
      </w:r>
      <w:r w:rsidR="007D5143" w:rsidRPr="00E3758C">
        <w:rPr>
          <w:lang w:val="en-US"/>
        </w:rPr>
        <w:t xml:space="preserve"> greater levels of destruction, along with analysis and advocacy of obstacles to durable solution, such as housing, land and property issues. </w:t>
      </w:r>
      <w:r w:rsidRPr="00E3758C">
        <w:rPr>
          <w:lang w:val="en-US"/>
        </w:rPr>
        <w:t xml:space="preserve"> </w:t>
      </w:r>
    </w:p>
    <w:p w14:paraId="00D56CE3" w14:textId="77777777" w:rsidR="00573494" w:rsidRPr="00E3758C" w:rsidRDefault="00573494" w:rsidP="00570D18">
      <w:pPr>
        <w:rPr>
          <w:lang w:val="en-US"/>
        </w:rPr>
      </w:pPr>
    </w:p>
    <w:p w14:paraId="16BEED46" w14:textId="77777777" w:rsidR="00570D18" w:rsidRPr="00C83063" w:rsidRDefault="00570D18" w:rsidP="00570D18">
      <w:pPr>
        <w:pStyle w:val="Heading21"/>
        <w:rPr>
          <w:lang w:val="fr-CH"/>
        </w:rPr>
      </w:pPr>
      <w:r w:rsidRPr="004D0E57">
        <w:rPr>
          <w:lang w:val="en-US"/>
        </w:rPr>
        <w:t>Response</w:t>
      </w:r>
      <w:r w:rsidRPr="00C83063">
        <w:rPr>
          <w:lang w:val="fr-CH"/>
        </w:rPr>
        <w:t xml:space="preserve"> Action</w:t>
      </w:r>
    </w:p>
    <w:p w14:paraId="35A161BC" w14:textId="77777777" w:rsidR="00570D18" w:rsidRPr="00C83063" w:rsidRDefault="00570D18" w:rsidP="00570D18">
      <w:pPr>
        <w:pStyle w:val="Heading3"/>
        <w:rPr>
          <w:lang w:val="fr-CH"/>
        </w:rPr>
      </w:pPr>
      <w:r w:rsidRPr="00C83063">
        <w:rPr>
          <w:lang w:val="fr-CH"/>
        </w:rPr>
        <w:t>Emergency</w:t>
      </w:r>
    </w:p>
    <w:p w14:paraId="0B2F3D55" w14:textId="77777777" w:rsidR="00570D18" w:rsidRDefault="00570D18" w:rsidP="00570D18">
      <w:pPr>
        <w:numPr>
          <w:ilvl w:val="0"/>
          <w:numId w:val="2"/>
        </w:numPr>
        <w:ind w:hanging="360"/>
        <w:contextualSpacing/>
      </w:pPr>
      <w:r>
        <w:t xml:space="preserve">Provision of emergency shelter items and </w:t>
      </w:r>
      <w:r w:rsidRPr="00E91B09">
        <w:rPr>
          <w:b/>
        </w:rPr>
        <w:t>NFIs</w:t>
      </w:r>
      <w:r>
        <w:t xml:space="preserve"> including </w:t>
      </w:r>
      <w:r w:rsidRPr="00E91B09">
        <w:rPr>
          <w:b/>
        </w:rPr>
        <w:t>tarpaulins</w:t>
      </w:r>
      <w:r>
        <w:t>, supported by appropriate training at distribution sites and communications. Specific attention should be taken to address the needs according to vulnerability and gender.</w:t>
      </w:r>
    </w:p>
    <w:p w14:paraId="2E50A160" w14:textId="39837BD0" w:rsidR="00570D18" w:rsidRPr="00C83063" w:rsidRDefault="00570D18" w:rsidP="00570D18">
      <w:pPr>
        <w:pStyle w:val="Heading3"/>
      </w:pPr>
      <w:r>
        <w:lastRenderedPageBreak/>
        <w:t xml:space="preserve">Support </w:t>
      </w:r>
      <w:r w:rsidR="00C14AAA">
        <w:t>self-recovery</w:t>
      </w:r>
    </w:p>
    <w:p w14:paraId="664B9BE4" w14:textId="77777777" w:rsidR="00570D18" w:rsidRDefault="00570D18" w:rsidP="00570D18">
      <w:pPr>
        <w:numPr>
          <w:ilvl w:val="0"/>
          <w:numId w:val="3"/>
        </w:numPr>
        <w:ind w:hanging="360"/>
        <w:contextualSpacing/>
      </w:pPr>
      <w:r>
        <w:t xml:space="preserve">Support the most vulnerable households in owner-driven recovery with </w:t>
      </w:r>
      <w:r w:rsidRPr="00E91B09">
        <w:rPr>
          <w:b/>
        </w:rPr>
        <w:t>repair kits</w:t>
      </w:r>
      <w:r>
        <w:t xml:space="preserve"> (CGI, t</w:t>
      </w:r>
      <w:r w:rsidR="00573494">
        <w:t>i</w:t>
      </w:r>
      <w:r>
        <w:t xml:space="preserve">mber etc.) </w:t>
      </w:r>
      <w:r w:rsidRPr="00E91B09">
        <w:rPr>
          <w:b/>
        </w:rPr>
        <w:t>fixing kits</w:t>
      </w:r>
      <w:r>
        <w:t xml:space="preserve">, </w:t>
      </w:r>
      <w:r w:rsidRPr="00E91B09">
        <w:rPr>
          <w:b/>
        </w:rPr>
        <w:t>toolkits</w:t>
      </w:r>
      <w:r>
        <w:t xml:space="preserve"> (community), and/or conditional cash / vouchers.</w:t>
      </w:r>
    </w:p>
    <w:p w14:paraId="7DA8669F" w14:textId="77777777" w:rsidR="00570D18" w:rsidRDefault="00570D18" w:rsidP="00570D18">
      <w:pPr>
        <w:numPr>
          <w:ilvl w:val="0"/>
          <w:numId w:val="3"/>
        </w:numPr>
        <w:ind w:hanging="360"/>
        <w:contextualSpacing/>
      </w:pPr>
      <w:r>
        <w:t xml:space="preserve">Housing repairs with </w:t>
      </w:r>
      <w:r w:rsidRPr="00E91B09">
        <w:rPr>
          <w:b/>
        </w:rPr>
        <w:t>accompanying training</w:t>
      </w:r>
      <w:r>
        <w:rPr>
          <w:b/>
        </w:rPr>
        <w:t>,</w:t>
      </w:r>
      <w:r w:rsidRPr="00E91B09">
        <w:rPr>
          <w:b/>
        </w:rPr>
        <w:t xml:space="preserve"> education and information </w:t>
      </w:r>
      <w:r>
        <w:t xml:space="preserve">on safer construction principles, and community-based hazard awareness, preparedness and DRR, throughout the response. </w:t>
      </w:r>
    </w:p>
    <w:p w14:paraId="4075D813" w14:textId="77777777" w:rsidR="00570D18" w:rsidRPr="00C83063" w:rsidRDefault="00570D18" w:rsidP="00570D18">
      <w:pPr>
        <w:pStyle w:val="Heading21"/>
      </w:pPr>
      <w:r w:rsidRPr="00C83063">
        <w:t>Approaches</w:t>
      </w:r>
    </w:p>
    <w:p w14:paraId="03EF238D" w14:textId="77777777" w:rsidR="00570D18" w:rsidRDefault="00570D18" w:rsidP="00570D18">
      <w:pPr>
        <w:numPr>
          <w:ilvl w:val="0"/>
          <w:numId w:val="4"/>
        </w:numPr>
        <w:spacing w:after="60"/>
        <w:ind w:hanging="360"/>
        <w:contextualSpacing/>
        <w:jc w:val="both"/>
        <w:rPr>
          <w:b/>
        </w:rPr>
      </w:pPr>
      <w:r>
        <w:rPr>
          <w:b/>
        </w:rPr>
        <w:t>Support to owner-driven recovery processes. This starts immediately.</w:t>
      </w:r>
    </w:p>
    <w:p w14:paraId="0833991D" w14:textId="77777777" w:rsidR="00570D18" w:rsidRDefault="00570D18" w:rsidP="00570D18">
      <w:pPr>
        <w:numPr>
          <w:ilvl w:val="0"/>
          <w:numId w:val="4"/>
        </w:numPr>
        <w:spacing w:after="60"/>
        <w:ind w:hanging="360"/>
        <w:contextualSpacing/>
        <w:jc w:val="both"/>
      </w:pPr>
      <w:r>
        <w:t>Prioritisation of vulnerable groups, including displaced women and men, boys and girls.</w:t>
      </w:r>
    </w:p>
    <w:p w14:paraId="3E85AC8D" w14:textId="77777777" w:rsidR="00570D18" w:rsidRDefault="00570D18" w:rsidP="00570D18">
      <w:pPr>
        <w:numPr>
          <w:ilvl w:val="0"/>
          <w:numId w:val="4"/>
        </w:numPr>
        <w:spacing w:after="60"/>
        <w:ind w:hanging="360"/>
        <w:contextualSpacing/>
        <w:jc w:val="both"/>
      </w:pPr>
      <w:r>
        <w:t>Working at neighbourhood and settlements level with integrated programming.</w:t>
      </w:r>
    </w:p>
    <w:p w14:paraId="29396DD9" w14:textId="77777777" w:rsidR="00570D18" w:rsidRDefault="00570D18" w:rsidP="00570D18">
      <w:pPr>
        <w:numPr>
          <w:ilvl w:val="0"/>
          <w:numId w:val="4"/>
        </w:numPr>
        <w:spacing w:after="60"/>
        <w:ind w:hanging="360"/>
        <w:contextualSpacing/>
        <w:jc w:val="both"/>
      </w:pPr>
      <w:r>
        <w:t>Pay particular attention to households who need to be relocated.</w:t>
      </w:r>
    </w:p>
    <w:p w14:paraId="1B37E265" w14:textId="77777777" w:rsidR="00570D18" w:rsidRDefault="00570D18" w:rsidP="00570D18">
      <w:pPr>
        <w:numPr>
          <w:ilvl w:val="0"/>
          <w:numId w:val="4"/>
        </w:numPr>
        <w:spacing w:after="60"/>
        <w:ind w:hanging="360"/>
        <w:contextualSpacing/>
        <w:jc w:val="both"/>
      </w:pPr>
      <w:r>
        <w:t>Avoid the creation of camps.</w:t>
      </w:r>
    </w:p>
    <w:p w14:paraId="49F4F7E2" w14:textId="77777777" w:rsidR="00570D18" w:rsidRDefault="00570D18" w:rsidP="00570D18">
      <w:pPr>
        <w:numPr>
          <w:ilvl w:val="0"/>
          <w:numId w:val="4"/>
        </w:numPr>
        <w:spacing w:after="60"/>
        <w:ind w:hanging="360"/>
        <w:contextualSpacing/>
        <w:jc w:val="both"/>
      </w:pPr>
      <w:r>
        <w:t>Activities must be conducted in coordination with WASH, protection, livelihoods.</w:t>
      </w:r>
    </w:p>
    <w:p w14:paraId="55D685F9" w14:textId="77777777" w:rsidR="00570D18" w:rsidRDefault="00570D18" w:rsidP="00570D18">
      <w:pPr>
        <w:numPr>
          <w:ilvl w:val="0"/>
          <w:numId w:val="3"/>
        </w:numPr>
        <w:ind w:hanging="360"/>
        <w:contextualSpacing/>
      </w:pPr>
      <w:r>
        <w:t xml:space="preserve">Activities should be conducted with the aim of mitigating </w:t>
      </w:r>
      <w:r>
        <w:rPr>
          <w:b/>
        </w:rPr>
        <w:t>pull-factors</w:t>
      </w:r>
      <w:r>
        <w:t xml:space="preserve"> to urban centres, avoiding secondary displacements and supporting safe and voluntary return.</w:t>
      </w:r>
    </w:p>
    <w:p w14:paraId="21DE7860" w14:textId="316593F8" w:rsidR="00570D18" w:rsidRPr="00C83063" w:rsidRDefault="00C14AAA" w:rsidP="00570D18">
      <w:pPr>
        <w:numPr>
          <w:ilvl w:val="0"/>
          <w:numId w:val="3"/>
        </w:numPr>
        <w:ind w:hanging="360"/>
        <w:contextualSpacing/>
      </w:pPr>
      <w:r>
        <w:t>Particular</w:t>
      </w:r>
      <w:r w:rsidR="00570D18">
        <w:t xml:space="preserve"> attention to Gender specific needs.</w:t>
      </w:r>
    </w:p>
    <w:p w14:paraId="6EBCC953" w14:textId="77777777" w:rsidR="0067667C" w:rsidRDefault="0067667C"/>
    <w:sectPr w:rsidR="0067667C" w:rsidSect="00573494">
      <w:headerReference w:type="even" r:id="rId13"/>
      <w:headerReference w:type="default" r:id="rId14"/>
      <w:headerReference w:type="first" r:id="rId15"/>
      <w:pgSz w:w="12240" w:h="15840"/>
      <w:pgMar w:top="1080" w:right="900" w:bottom="180" w:left="90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B1AC1" w14:textId="77777777" w:rsidR="00591913" w:rsidRDefault="00591913">
      <w:r>
        <w:separator/>
      </w:r>
    </w:p>
  </w:endnote>
  <w:endnote w:type="continuationSeparator" w:id="0">
    <w:p w14:paraId="49EAE0FD" w14:textId="77777777" w:rsidR="00591913" w:rsidRDefault="0059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1ABF" w14:textId="77777777" w:rsidR="00591913" w:rsidRDefault="00591913">
      <w:r>
        <w:separator/>
      </w:r>
    </w:p>
  </w:footnote>
  <w:footnote w:type="continuationSeparator" w:id="0">
    <w:p w14:paraId="76CF2614" w14:textId="77777777" w:rsidR="00591913" w:rsidRDefault="0059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54CD" w14:textId="75438AF0" w:rsidR="00C14AAA" w:rsidRDefault="00591913">
    <w:pPr>
      <w:pStyle w:val="Header"/>
    </w:pPr>
    <w:r>
      <w:rPr>
        <w:noProof/>
      </w:rPr>
      <w:pict w14:anchorId="77543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388" o:spid="_x0000_s2050" type="#_x0000_t136" style="position:absolute;left:0;text-align:left;margin-left:0;margin-top:0;width:525.7pt;height:210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4994" w14:textId="52BDE3B0" w:rsidR="00FD418C" w:rsidRDefault="00591913" w:rsidP="00573494">
    <w:pPr>
      <w:pStyle w:val="Header"/>
      <w:ind w:firstLine="4320"/>
      <w:rPr>
        <w:rFonts w:ascii="Verdana" w:hAnsi="Verdana"/>
        <w:b w:val="0"/>
        <w:color w:val="7F1416"/>
        <w:sz w:val="16"/>
        <w:szCs w:val="16"/>
      </w:rPr>
    </w:pPr>
    <w:r>
      <w:rPr>
        <w:noProof/>
      </w:rPr>
      <w:pict w14:anchorId="4D550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389" o:spid="_x0000_s2051" type="#_x0000_t136" style="position:absolute;left:0;text-align:left;margin-left:0;margin-top:0;width:525.7pt;height:210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  <w:r w:rsidR="00FD418C" w:rsidRPr="005C324F">
      <w:rPr>
        <w:rFonts w:ascii="Verdana" w:hAnsi="Verdana"/>
        <w:b w:val="0"/>
        <w:noProof/>
        <w:color w:val="7F1416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B348390" wp14:editId="78A7D5A5">
          <wp:simplePos x="0" y="0"/>
          <wp:positionH relativeFrom="margin">
            <wp:posOffset>4318527</wp:posOffset>
          </wp:positionH>
          <wp:positionV relativeFrom="paragraph">
            <wp:posOffset>48044</wp:posOffset>
          </wp:positionV>
          <wp:extent cx="320040" cy="280670"/>
          <wp:effectExtent l="0" t="0" r="3810" b="5080"/>
          <wp:wrapNone/>
          <wp:docPr id="208" name="Picture 208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18C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9BC0CD5" wp14:editId="1E4524D1">
          <wp:simplePos x="0" y="0"/>
          <wp:positionH relativeFrom="margin">
            <wp:align>left</wp:align>
          </wp:positionH>
          <wp:positionV relativeFrom="paragraph">
            <wp:posOffset>-164992</wp:posOffset>
          </wp:positionV>
          <wp:extent cx="583660" cy="583660"/>
          <wp:effectExtent l="0" t="0" r="6985" b="6985"/>
          <wp:wrapNone/>
          <wp:docPr id="209" name="Picture 209" descr="Image result for government of haiti logo D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vernment of haiti logo DP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60" cy="58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18C">
      <w:rPr>
        <w:rFonts w:ascii="Verdana" w:hAnsi="Verdana"/>
        <w:noProof/>
        <w:color w:val="7F1416"/>
        <w:sz w:val="16"/>
        <w:szCs w:val="16"/>
      </w:rPr>
      <w:t xml:space="preserve">                                  Haiti</w:t>
    </w:r>
    <w:r w:rsidR="00FD418C" w:rsidRPr="005C324F">
      <w:rPr>
        <w:rFonts w:ascii="Verdana" w:hAnsi="Verdana"/>
        <w:color w:val="7F1416"/>
        <w:sz w:val="16"/>
        <w:szCs w:val="16"/>
      </w:rPr>
      <w:t xml:space="preserve"> </w:t>
    </w:r>
    <w:r w:rsidR="00FD418C">
      <w:rPr>
        <w:rFonts w:ascii="Verdana" w:hAnsi="Verdana"/>
        <w:color w:val="7F1416"/>
        <w:sz w:val="16"/>
        <w:szCs w:val="16"/>
      </w:rPr>
      <w:t xml:space="preserve">Shelter and </w:t>
    </w:r>
  </w:p>
  <w:p w14:paraId="22BF7E25" w14:textId="77777777" w:rsidR="00FD418C" w:rsidRPr="001171B8" w:rsidRDefault="00FD418C" w:rsidP="00573494">
    <w:pPr>
      <w:pStyle w:val="Header"/>
      <w:ind w:firstLine="567"/>
      <w:rPr>
        <w:rFonts w:ascii="Verdana" w:hAnsi="Verdana"/>
        <w:sz w:val="14"/>
        <w:szCs w:val="14"/>
      </w:rPr>
    </w:pPr>
    <w:r>
      <w:rPr>
        <w:rFonts w:ascii="Verdana" w:hAnsi="Verdana"/>
        <w:color w:val="7F1416"/>
        <w:sz w:val="16"/>
        <w:szCs w:val="16"/>
      </w:rPr>
      <w:tab/>
      <w:t xml:space="preserve">                                                                                               NFI Working Group</w:t>
    </w:r>
    <w:r w:rsidRPr="00EC034A">
      <w:t xml:space="preserve"> </w:t>
    </w:r>
  </w:p>
  <w:p w14:paraId="275720F1" w14:textId="77777777" w:rsidR="00FD418C" w:rsidRPr="005C324F" w:rsidRDefault="00FD418C" w:rsidP="00573494">
    <w:pPr>
      <w:pStyle w:val="Header"/>
      <w:ind w:firstLine="567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ab/>
    </w:r>
    <w:r>
      <w:rPr>
        <w:rFonts w:ascii="Verdana" w:hAnsi="Verdana"/>
        <w:color w:val="595959"/>
        <w:sz w:val="12"/>
        <w:szCs w:val="12"/>
      </w:rPr>
      <w:tab/>
    </w: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  <w:p w14:paraId="54978CAD" w14:textId="77777777" w:rsidR="00FD418C" w:rsidRDefault="00FD4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EF48" w14:textId="494ACC60" w:rsidR="00C14AAA" w:rsidRDefault="00591913">
    <w:pPr>
      <w:pStyle w:val="Header"/>
    </w:pPr>
    <w:r>
      <w:rPr>
        <w:noProof/>
      </w:rPr>
      <w:pict w14:anchorId="281F0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387" o:spid="_x0000_s2049" type="#_x0000_t136" style="position:absolute;left:0;text-align:left;margin-left:0;margin-top:0;width:525.7pt;height:21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683"/>
    <w:multiLevelType w:val="hybridMultilevel"/>
    <w:tmpl w:val="212A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749B"/>
    <w:multiLevelType w:val="hybridMultilevel"/>
    <w:tmpl w:val="A9CEBF88"/>
    <w:lvl w:ilvl="0" w:tplc="A69E77B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7670"/>
    <w:multiLevelType w:val="multilevel"/>
    <w:tmpl w:val="13D635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1CC07F1"/>
    <w:multiLevelType w:val="multilevel"/>
    <w:tmpl w:val="CBC4C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143115"/>
    <w:multiLevelType w:val="multilevel"/>
    <w:tmpl w:val="42A656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8"/>
    <w:rsid w:val="00054062"/>
    <w:rsid w:val="001C0713"/>
    <w:rsid w:val="004D0E57"/>
    <w:rsid w:val="00570D18"/>
    <w:rsid w:val="00573494"/>
    <w:rsid w:val="00591913"/>
    <w:rsid w:val="0067667C"/>
    <w:rsid w:val="007D5143"/>
    <w:rsid w:val="008269B8"/>
    <w:rsid w:val="00C14AAA"/>
    <w:rsid w:val="00E25054"/>
    <w:rsid w:val="00E3758C"/>
    <w:rsid w:val="00FC1C0C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19DD498"/>
  <w14:defaultImageDpi w14:val="300"/>
  <w15:docId w15:val="{0847BAFD-4F48-4E72-805C-F9AB39F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18"/>
    <w:rPr>
      <w:rFonts w:eastAsiaTheme="minorHAnsi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D18"/>
    <w:pPr>
      <w:keepNext/>
      <w:keepLines/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D18"/>
    <w:rPr>
      <w:rFonts w:ascii="Calibri" w:eastAsiaTheme="majorEastAsia" w:hAnsi="Calibri" w:cstheme="majorBid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570D18"/>
    <w:pPr>
      <w:tabs>
        <w:tab w:val="center" w:pos="4680"/>
        <w:tab w:val="right" w:pos="9360"/>
      </w:tabs>
      <w:jc w:val="center"/>
    </w:pPr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70D18"/>
    <w:rPr>
      <w:rFonts w:eastAsiaTheme="minorHAnsi"/>
      <w:b/>
      <w:sz w:val="36"/>
      <w:szCs w:val="22"/>
    </w:rPr>
  </w:style>
  <w:style w:type="paragraph" w:customStyle="1" w:styleId="Bullets">
    <w:name w:val="Bullets"/>
    <w:basedOn w:val="Normal"/>
    <w:qFormat/>
    <w:rsid w:val="00570D18"/>
    <w:pPr>
      <w:numPr>
        <w:numId w:val="1"/>
      </w:numPr>
      <w:ind w:left="360" w:firstLine="0"/>
    </w:pPr>
    <w:rPr>
      <w:sz w:val="20"/>
    </w:rPr>
  </w:style>
  <w:style w:type="paragraph" w:customStyle="1" w:styleId="Heading21">
    <w:name w:val="Heading 21"/>
    <w:basedOn w:val="Normal"/>
    <w:link w:val="heading2Char"/>
    <w:qFormat/>
    <w:rsid w:val="00570D18"/>
    <w:pPr>
      <w:shd w:val="clear" w:color="auto" w:fill="D9D9D9" w:themeFill="background1" w:themeFillShade="D9"/>
      <w:spacing w:before="120"/>
    </w:pPr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1"/>
    <w:rsid w:val="00570D18"/>
    <w:rPr>
      <w:rFonts w:eastAsiaTheme="minorHAnsi"/>
      <w:b/>
      <w:color w:val="000000" w:themeColor="text1"/>
      <w:sz w:val="22"/>
      <w:szCs w:val="22"/>
      <w:shd w:val="clear" w:color="auto" w:fill="D9D9D9" w:themeFill="background1" w:themeFillShade="D9"/>
    </w:rPr>
  </w:style>
  <w:style w:type="character" w:styleId="SubtleEmphasis">
    <w:name w:val="Subtle Emphasis"/>
    <w:basedOn w:val="DefaultParagraphFont"/>
    <w:uiPriority w:val="19"/>
    <w:qFormat/>
    <w:rsid w:val="00570D1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18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4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4AA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AA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Bamforth</dc:creator>
  <cp:lastModifiedBy>Daniel Beauvoir</cp:lastModifiedBy>
  <cp:revision>2</cp:revision>
  <dcterms:created xsi:type="dcterms:W3CDTF">2016-10-25T15:48:00Z</dcterms:created>
  <dcterms:modified xsi:type="dcterms:W3CDTF">2016-10-25T15:48:00Z</dcterms:modified>
</cp:coreProperties>
</file>