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27C" w:rsidRDefault="00111F51" w:rsidP="0061427C">
      <w:pPr>
        <w:shd w:val="clear" w:color="auto" w:fill="FBFBFB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val="en-US" w:eastAsia="fr-FR"/>
        </w:rPr>
      </w:pPr>
      <w:r>
        <w:rPr>
          <w:rFonts w:ascii="Arial" w:eastAsia="Times New Roman" w:hAnsi="Arial" w:cs="Arial"/>
          <w:noProof/>
          <w:color w:val="000000" w:themeColor="text1"/>
          <w:sz w:val="18"/>
          <w:szCs w:val="18"/>
          <w:bdr w:val="none" w:sz="0" w:space="0" w:color="auto" w:frame="1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4281288</wp:posOffset>
            </wp:positionH>
            <wp:positionV relativeFrom="paragraph">
              <wp:posOffset>-482600</wp:posOffset>
            </wp:positionV>
            <wp:extent cx="1476375" cy="332704"/>
            <wp:effectExtent l="0" t="0" r="0" b="0"/>
            <wp:wrapNone/>
            <wp:docPr id="1" name="Picture 1" descr="C:\Users\user\Desktop\Logo REACH g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REACH gri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32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427C" w:rsidRDefault="0061427C" w:rsidP="0061427C">
      <w:pPr>
        <w:shd w:val="clear" w:color="auto" w:fill="FBFBFB"/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color w:val="000000" w:themeColor="text1"/>
          <w:sz w:val="18"/>
          <w:szCs w:val="18"/>
          <w:bdr w:val="none" w:sz="0" w:space="0" w:color="auto" w:frame="1"/>
          <w:lang w:val="en-US" w:eastAsia="fr-FR"/>
        </w:rPr>
      </w:pPr>
      <w:r w:rsidRPr="00A22BAB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val="en-US" w:eastAsia="fr-FR"/>
        </w:rPr>
        <w:t>REACH was born in 2010 as a joint initiative of two INGOs (</w:t>
      </w:r>
      <w:r w:rsidR="00837653">
        <w:fldChar w:fldCharType="begin"/>
      </w:r>
      <w:r w:rsidR="00837653" w:rsidRPr="00111F51">
        <w:rPr>
          <w:lang w:val="en-US"/>
        </w:rPr>
        <w:instrText xml:space="preserve"> HYPERLINK "http://www.impact-initiatives.org/" \t "_blank" </w:instrText>
      </w:r>
      <w:r w:rsidR="00837653">
        <w:fldChar w:fldCharType="separate"/>
      </w:r>
      <w:r w:rsidRPr="00A22BAB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bdr w:val="none" w:sz="0" w:space="0" w:color="auto" w:frame="1"/>
          <w:lang w:val="en-US" w:eastAsia="fr-FR"/>
        </w:rPr>
        <w:t>IMPACT Initiatives</w:t>
      </w:r>
      <w:r w:rsidR="00837653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bdr w:val="none" w:sz="0" w:space="0" w:color="auto" w:frame="1"/>
          <w:lang w:val="en-US" w:eastAsia="fr-FR"/>
        </w:rPr>
        <w:fldChar w:fldCharType="end"/>
      </w:r>
      <w:r w:rsidRPr="00A22BAB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val="en-US" w:eastAsia="fr-FR"/>
        </w:rPr>
        <w:t> and </w:t>
      </w:r>
      <w:r w:rsidR="00837653">
        <w:fldChar w:fldCharType="begin"/>
      </w:r>
      <w:r w:rsidR="00837653" w:rsidRPr="00111F51">
        <w:rPr>
          <w:lang w:val="en-US"/>
        </w:rPr>
        <w:instrText xml:space="preserve"> HYPERLINK "http://www.acted.org/" \t "_blank" </w:instrText>
      </w:r>
      <w:r w:rsidR="00837653">
        <w:fldChar w:fldCharType="separate"/>
      </w:r>
      <w:r w:rsidRPr="00A22BAB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bdr w:val="none" w:sz="0" w:space="0" w:color="auto" w:frame="1"/>
          <w:lang w:val="en-US" w:eastAsia="fr-FR"/>
        </w:rPr>
        <w:t>ACTED</w:t>
      </w:r>
      <w:r w:rsidR="00837653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bdr w:val="none" w:sz="0" w:space="0" w:color="auto" w:frame="1"/>
          <w:lang w:val="en-US" w:eastAsia="fr-FR"/>
        </w:rPr>
        <w:fldChar w:fldCharType="end"/>
      </w:r>
      <w:r w:rsidRPr="00A22BAB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val="en-US" w:eastAsia="fr-FR"/>
        </w:rPr>
        <w:t xml:space="preserve">) and the United Nations Institute for Training and Research (UNITAR) Operational Satellite Applications </w:t>
      </w:r>
      <w:proofErr w:type="spellStart"/>
      <w:r w:rsidRPr="00A22BAB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val="en-US" w:eastAsia="fr-FR"/>
        </w:rPr>
        <w:t>Programme</w:t>
      </w:r>
      <w:proofErr w:type="spellEnd"/>
      <w:r w:rsidRPr="00A22BAB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val="en-US" w:eastAsia="fr-FR"/>
        </w:rPr>
        <w:t xml:space="preserve"> (</w:t>
      </w:r>
      <w:r w:rsidR="00837653">
        <w:fldChar w:fldCharType="begin"/>
      </w:r>
      <w:r w:rsidR="00837653" w:rsidRPr="00111F51">
        <w:rPr>
          <w:lang w:val="en-US"/>
        </w:rPr>
        <w:instrText xml:space="preserve"> HYPERLINK "http://www.unitar.org/unosat/" \t "_blank" </w:instrText>
      </w:r>
      <w:r w:rsidR="00837653">
        <w:fldChar w:fldCharType="separate"/>
      </w:r>
      <w:r w:rsidRPr="00A22BAB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bdr w:val="none" w:sz="0" w:space="0" w:color="auto" w:frame="1"/>
          <w:lang w:val="en-US" w:eastAsia="fr-FR"/>
        </w:rPr>
        <w:t>UNOSAT</w:t>
      </w:r>
      <w:r w:rsidR="00837653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bdr w:val="none" w:sz="0" w:space="0" w:color="auto" w:frame="1"/>
          <w:lang w:val="en-US" w:eastAsia="fr-FR"/>
        </w:rPr>
        <w:fldChar w:fldCharType="end"/>
      </w:r>
      <w:r w:rsidRPr="00A22BAB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val="en-US" w:eastAsia="fr-FR"/>
        </w:rPr>
        <w:t>). REACH’s</w:t>
      </w:r>
      <w:r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val="en-US" w:eastAsia="fr-FR"/>
        </w:rPr>
        <w:t xml:space="preserve"> </w:t>
      </w:r>
      <w:r w:rsidRPr="00A22BAB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bdr w:val="none" w:sz="0" w:space="0" w:color="auto" w:frame="1"/>
          <w:lang w:val="en-US" w:eastAsia="fr-FR"/>
        </w:rPr>
        <w:t>purpose</w:t>
      </w:r>
      <w:r w:rsidRPr="00A22BAB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val="en-US" w:eastAsia="fr-FR"/>
        </w:rPr>
        <w:t xml:space="preserve"> is to promote and facilitate the development of information products that enhance the humanitarian community’s decision making and planning capacity for emergency, reconstruction and development </w:t>
      </w:r>
      <w:bookmarkStart w:id="0" w:name="_GoBack"/>
      <w:r w:rsidRPr="00A22BAB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val="en-US" w:eastAsia="fr-FR"/>
        </w:rPr>
        <w:t>contexts, supporting and working within the framework of the humanitarian reform process.</w:t>
      </w:r>
      <w:r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val="en-US" w:eastAsia="fr-FR"/>
        </w:rPr>
        <w:t xml:space="preserve"> </w:t>
      </w:r>
      <w:r w:rsidRPr="005F04B8">
        <w:rPr>
          <w:rFonts w:ascii="Arial" w:eastAsia="Times New Roman" w:hAnsi="Arial" w:cs="Arial"/>
          <w:bCs/>
          <w:color w:val="000000" w:themeColor="text1"/>
          <w:sz w:val="18"/>
          <w:szCs w:val="18"/>
          <w:bdr w:val="none" w:sz="0" w:space="0" w:color="auto" w:frame="1"/>
          <w:lang w:val="en-US" w:eastAsia="fr-FR"/>
        </w:rPr>
        <w:t xml:space="preserve">REACH is an innovative </w:t>
      </w:r>
      <w:bookmarkEnd w:id="0"/>
      <w:r w:rsidRPr="005F04B8">
        <w:rPr>
          <w:rFonts w:ascii="Arial" w:eastAsia="Times New Roman" w:hAnsi="Arial" w:cs="Arial"/>
          <w:bCs/>
          <w:color w:val="000000" w:themeColor="text1"/>
          <w:sz w:val="18"/>
          <w:szCs w:val="18"/>
          <w:bdr w:val="none" w:sz="0" w:space="0" w:color="auto" w:frame="1"/>
          <w:lang w:val="en-US" w:eastAsia="fr-FR"/>
        </w:rPr>
        <w:t>tool that combines the usefulness of modern information technology, such as web and GIS based mapping, with rapid and well-developed assessment methodologies.</w:t>
      </w:r>
    </w:p>
    <w:p w:rsidR="0061427C" w:rsidRPr="005F04B8" w:rsidRDefault="0061427C" w:rsidP="0061427C">
      <w:pPr>
        <w:shd w:val="clear" w:color="auto" w:fill="FBFBFB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val="en-US" w:eastAsia="fr-FR"/>
        </w:rPr>
      </w:pPr>
    </w:p>
    <w:p w:rsidR="0061427C" w:rsidRDefault="0061427C" w:rsidP="0061427C">
      <w:pPr>
        <w:shd w:val="clear" w:color="auto" w:fill="FBFBFB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val="en-US" w:eastAsia="fr-FR"/>
        </w:rPr>
      </w:pPr>
      <w:r w:rsidRPr="007E72F1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val="en-US" w:eastAsia="fr-FR"/>
        </w:rPr>
        <w:t xml:space="preserve">Based in Geneva and hosted by IMPACT Initiatives, REACH includes a dedicated team of assessment, database, GIS and remote sensing experts. These skilled </w:t>
      </w:r>
      <w:r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val="en-US" w:eastAsia="fr-FR"/>
        </w:rPr>
        <w:t xml:space="preserve">and experienced </w:t>
      </w:r>
      <w:r w:rsidRPr="007E72F1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val="en-US" w:eastAsia="fr-FR"/>
        </w:rPr>
        <w:t xml:space="preserve">practitioners include </w:t>
      </w:r>
      <w:r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val="en-US" w:eastAsia="fr-FR"/>
        </w:rPr>
        <w:t>f</w:t>
      </w:r>
      <w:r w:rsidRPr="007E72F1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val="en-US" w:eastAsia="fr-FR"/>
        </w:rPr>
        <w:t>ull time staff working on the development and maintenance o</w:t>
      </w:r>
      <w:r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val="en-US" w:eastAsia="fr-FR"/>
        </w:rPr>
        <w:t xml:space="preserve">f REACH’s platform, as well as contributing to a stand-by </w:t>
      </w:r>
      <w:r w:rsidRPr="007E72F1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val="en-US" w:eastAsia="fr-FR"/>
        </w:rPr>
        <w:t xml:space="preserve">roster </w:t>
      </w:r>
      <w:r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val="en-US" w:eastAsia="fr-FR"/>
        </w:rPr>
        <w:t>for rapid field deployments.</w:t>
      </w:r>
    </w:p>
    <w:p w:rsidR="0061427C" w:rsidRDefault="0061427C" w:rsidP="0061427C">
      <w:pPr>
        <w:shd w:val="clear" w:color="auto" w:fill="FBFBFB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val="en-US" w:eastAsia="fr-FR"/>
        </w:rPr>
      </w:pPr>
    </w:p>
    <w:p w:rsidR="0061427C" w:rsidRDefault="0061427C" w:rsidP="0061427C">
      <w:pPr>
        <w:shd w:val="clear" w:color="auto" w:fill="FBFBFB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val="en-US" w:eastAsia="fr-FR"/>
        </w:rPr>
      </w:pPr>
      <w:r w:rsidRPr="00A264A1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val="en-US" w:eastAsia="fr-FR"/>
        </w:rPr>
        <w:t>In 2011,</w:t>
      </w:r>
      <w:r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val="en-US" w:eastAsia="fr-FR"/>
        </w:rPr>
        <w:t xml:space="preserve"> </w:t>
      </w:r>
      <w:r w:rsidRPr="00A264A1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val="en-US" w:eastAsia="fr-FR"/>
        </w:rPr>
        <w:t>the Global Shelter Cluster (GSC)</w:t>
      </w:r>
      <w:r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val="en-US" w:eastAsia="fr-FR"/>
        </w:rPr>
        <w:t xml:space="preserve"> and REACH</w:t>
      </w:r>
      <w:r w:rsidRPr="00A264A1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val="en-US" w:eastAsia="fr-FR"/>
        </w:rPr>
        <w:t xml:space="preserve"> formalized a </w:t>
      </w:r>
      <w:r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val="en-US" w:eastAsia="fr-FR"/>
        </w:rPr>
        <w:t xml:space="preserve">partnership </w:t>
      </w:r>
      <w:r w:rsidRPr="00A264A1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val="en-US" w:eastAsia="fr-FR"/>
        </w:rPr>
        <w:t xml:space="preserve">to </w:t>
      </w:r>
      <w:r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val="en-US" w:eastAsia="fr-FR"/>
        </w:rPr>
        <w:t>strengthen</w:t>
      </w:r>
      <w:r w:rsidRPr="00A264A1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val="en-US" w:eastAsia="fr-FR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val="en-US" w:eastAsia="fr-FR"/>
        </w:rPr>
        <w:t xml:space="preserve">global and country level </w:t>
      </w:r>
      <w:r w:rsidRPr="00A264A1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val="en-US" w:eastAsia="fr-FR"/>
        </w:rPr>
        <w:t>co</w:t>
      </w:r>
      <w:r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val="en-US" w:eastAsia="fr-FR"/>
        </w:rPr>
        <w:t>ordination and planning capacities</w:t>
      </w:r>
      <w:r w:rsidRPr="00A264A1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val="en-US" w:eastAsia="fr-FR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val="en-US" w:eastAsia="fr-FR"/>
        </w:rPr>
        <w:t>Within this framework,</w:t>
      </w:r>
      <w:r w:rsidRPr="00A264A1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val="en-US" w:eastAsia="fr-FR"/>
        </w:rPr>
        <w:t> </w:t>
      </w:r>
      <w:r w:rsidR="00837653">
        <w:fldChar w:fldCharType="begin"/>
      </w:r>
      <w:r w:rsidR="00837653" w:rsidRPr="00111F51">
        <w:rPr>
          <w:lang w:val="en-US"/>
        </w:rPr>
        <w:instrText xml:space="preserve"> HYPERLINK "http://www.reach-initiative.org/" </w:instrText>
      </w:r>
      <w:r w:rsidR="00837653">
        <w:fldChar w:fldCharType="separate"/>
      </w:r>
      <w:r w:rsidRPr="00A264A1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val="en-US" w:eastAsia="fr-FR"/>
        </w:rPr>
        <w:t>REACH </w:t>
      </w:r>
      <w:r w:rsidR="00837653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val="en-US" w:eastAsia="fr-FR"/>
        </w:rPr>
        <w:fldChar w:fldCharType="end"/>
      </w:r>
      <w:r w:rsidRPr="00A264A1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val="en-US" w:eastAsia="fr-FR"/>
        </w:rPr>
        <w:t xml:space="preserve">works closely with </w:t>
      </w:r>
      <w:r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val="en-US" w:eastAsia="fr-FR"/>
        </w:rPr>
        <w:t xml:space="preserve">shelter </w:t>
      </w:r>
      <w:r w:rsidRPr="00A264A1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val="en-US" w:eastAsia="fr-FR"/>
        </w:rPr>
        <w:t>cluster members and co-lead agencies (</w:t>
      </w:r>
      <w:r w:rsidR="00837653">
        <w:fldChar w:fldCharType="begin"/>
      </w:r>
      <w:r w:rsidR="00837653" w:rsidRPr="00111F51">
        <w:rPr>
          <w:lang w:val="en-US"/>
        </w:rPr>
        <w:instrText xml:space="preserve"> HYPERLINK "http://www.ifrc.org/" </w:instrText>
      </w:r>
      <w:r w:rsidR="00837653">
        <w:fldChar w:fldCharType="separate"/>
      </w:r>
      <w:r w:rsidRPr="00A264A1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val="en-US" w:eastAsia="fr-FR"/>
        </w:rPr>
        <w:t>IFRC </w:t>
      </w:r>
      <w:r w:rsidR="00837653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val="en-US" w:eastAsia="fr-FR"/>
        </w:rPr>
        <w:fldChar w:fldCharType="end"/>
      </w:r>
      <w:r w:rsidRPr="00A264A1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val="en-US" w:eastAsia="fr-FR"/>
        </w:rPr>
        <w:t>and </w:t>
      </w:r>
      <w:r w:rsidR="00837653">
        <w:fldChar w:fldCharType="begin"/>
      </w:r>
      <w:r w:rsidR="00837653" w:rsidRPr="00111F51">
        <w:rPr>
          <w:lang w:val="en-US"/>
        </w:rPr>
        <w:instrText xml:space="preserve"> HYPERLINK "http://www.unhcr.org/cgi-bin/texis/vtx/home" </w:instrText>
      </w:r>
      <w:r w:rsidR="00837653">
        <w:fldChar w:fldCharType="separate"/>
      </w:r>
      <w:r w:rsidRPr="00A264A1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val="en-US" w:eastAsia="fr-FR"/>
        </w:rPr>
        <w:t>UNHCR</w:t>
      </w:r>
      <w:r w:rsidR="00837653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val="en-US" w:eastAsia="fr-FR"/>
        </w:rPr>
        <w:fldChar w:fldCharType="end"/>
      </w:r>
      <w:r w:rsidRPr="00A264A1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val="en-US" w:eastAsia="fr-FR"/>
        </w:rPr>
        <w:t xml:space="preserve">) </w:t>
      </w:r>
      <w:r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val="en-US" w:eastAsia="fr-FR"/>
        </w:rPr>
        <w:t xml:space="preserve">to </w:t>
      </w:r>
      <w:r w:rsidRPr="00A264A1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val="en-US" w:eastAsia="fr-FR"/>
        </w:rPr>
        <w:t xml:space="preserve">develop information management methodologies and tools as well as, upon request, to deploy </w:t>
      </w:r>
      <w:r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val="en-US" w:eastAsia="fr-FR"/>
        </w:rPr>
        <w:t xml:space="preserve">assessment </w:t>
      </w:r>
      <w:r w:rsidRPr="00A264A1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val="en-US" w:eastAsia="fr-FR"/>
        </w:rPr>
        <w:t>teams.</w:t>
      </w:r>
    </w:p>
    <w:p w:rsidR="0061427C" w:rsidRPr="00A264A1" w:rsidRDefault="0061427C" w:rsidP="0061427C">
      <w:pPr>
        <w:shd w:val="clear" w:color="auto" w:fill="FBFBFB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val="en-US" w:eastAsia="fr-FR"/>
        </w:rPr>
      </w:pPr>
    </w:p>
    <w:p w:rsidR="0061427C" w:rsidRPr="00A264A1" w:rsidRDefault="00837653" w:rsidP="0061427C">
      <w:pPr>
        <w:shd w:val="clear" w:color="auto" w:fill="FBFBFB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val="en-US" w:eastAsia="fr-FR"/>
        </w:rPr>
      </w:pPr>
      <w:r>
        <w:fldChar w:fldCharType="begin"/>
      </w:r>
      <w:r w:rsidRPr="00111F51">
        <w:rPr>
          <w:lang w:val="en-US"/>
        </w:rPr>
        <w:instrText xml:space="preserve"> HYPERLINK "http://www.reach-initiative.org/" </w:instrText>
      </w:r>
      <w:r>
        <w:fldChar w:fldCharType="separate"/>
      </w:r>
      <w:r w:rsidR="0061427C" w:rsidRPr="00A264A1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val="en-US" w:eastAsia="fr-FR"/>
        </w:rPr>
        <w:t>REACH </w:t>
      </w:r>
      <w:r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val="en-US" w:eastAsia="fr-FR"/>
        </w:rPr>
        <w:fldChar w:fldCharType="end"/>
      </w:r>
      <w:r w:rsidR="0061427C" w:rsidRPr="00A264A1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val="en-US" w:eastAsia="fr-FR"/>
        </w:rPr>
        <w:t>support</w:t>
      </w:r>
      <w:r w:rsidR="0061427C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val="en-US" w:eastAsia="fr-FR"/>
        </w:rPr>
        <w:t>s</w:t>
      </w:r>
      <w:r w:rsidR="0061427C" w:rsidRPr="00A264A1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val="en-US" w:eastAsia="fr-FR"/>
        </w:rPr>
        <w:t xml:space="preserve"> </w:t>
      </w:r>
      <w:r w:rsidR="0061427C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val="en-US" w:eastAsia="fr-FR"/>
        </w:rPr>
        <w:t xml:space="preserve">country level </w:t>
      </w:r>
      <w:r w:rsidR="0061427C" w:rsidRPr="00A264A1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val="en-US" w:eastAsia="fr-FR"/>
        </w:rPr>
        <w:t>shelter cluster</w:t>
      </w:r>
      <w:r w:rsidR="0061427C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val="en-US" w:eastAsia="fr-FR"/>
        </w:rPr>
        <w:t>s:</w:t>
      </w:r>
    </w:p>
    <w:p w:rsidR="0061427C" w:rsidRPr="00FC2B3E" w:rsidRDefault="0061427C" w:rsidP="0061427C">
      <w:pPr>
        <w:pStyle w:val="ListParagraph"/>
        <w:numPr>
          <w:ilvl w:val="0"/>
          <w:numId w:val="10"/>
        </w:numPr>
        <w:shd w:val="clear" w:color="auto" w:fill="FBFBFB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val="en-US" w:eastAsia="fr-FR"/>
        </w:rPr>
      </w:pPr>
      <w:r w:rsidRPr="00B7366B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val="en-US" w:eastAsia="fr-FR"/>
        </w:rPr>
        <w:t>To facilitate coordination and implementation of shelter cluster assessments at the onset of an emergency  by (</w:t>
      </w:r>
      <w:r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val="en-US" w:eastAsia="fr-FR"/>
        </w:rPr>
        <w:t>a</w:t>
      </w:r>
      <w:r w:rsidRPr="00B7366B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val="en-US" w:eastAsia="fr-FR"/>
        </w:rPr>
        <w:t>) providing, upon request, dedicated human resources and equipment, (</w:t>
      </w:r>
      <w:r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val="en-US" w:eastAsia="fr-FR"/>
        </w:rPr>
        <w:t>b</w:t>
      </w:r>
      <w:r w:rsidRPr="00B7366B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val="en-US" w:eastAsia="fr-FR"/>
        </w:rPr>
        <w:t>) facilitating data collection (</w:t>
      </w:r>
      <w:r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val="en-US" w:eastAsia="fr-FR"/>
        </w:rPr>
        <w:t>c</w:t>
      </w:r>
      <w:r w:rsidRPr="00B7366B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val="en-US" w:eastAsia="fr-FR"/>
        </w:rPr>
        <w:t xml:space="preserve">) ensuring data analysis and timely  dissemination of assessment results </w:t>
      </w:r>
    </w:p>
    <w:p w:rsidR="0061427C" w:rsidRPr="00FC2B3E" w:rsidRDefault="0061427C" w:rsidP="0061427C">
      <w:pPr>
        <w:pStyle w:val="ListParagraph"/>
        <w:numPr>
          <w:ilvl w:val="0"/>
          <w:numId w:val="10"/>
        </w:numPr>
        <w:shd w:val="clear" w:color="auto" w:fill="FBFBFB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val="en-US" w:eastAsia="fr-FR"/>
        </w:rPr>
      </w:pPr>
      <w:r w:rsidRPr="00B7366B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val="en-US" w:eastAsia="fr-FR"/>
        </w:rPr>
        <w:t>To strengthen shelter cluster information management resources by (</w:t>
      </w:r>
      <w:r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val="en-US" w:eastAsia="fr-FR"/>
        </w:rPr>
        <w:t>a</w:t>
      </w:r>
      <w:r w:rsidRPr="00B7366B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val="en-US" w:eastAsia="fr-FR"/>
        </w:rPr>
        <w:t>) providing, upon request, dedicated</w:t>
      </w:r>
      <w:r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val="en-US" w:eastAsia="fr-FR"/>
        </w:rPr>
        <w:t xml:space="preserve"> IM and GIS</w:t>
      </w:r>
      <w:r w:rsidRPr="00B7366B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val="en-US" w:eastAsia="fr-FR"/>
        </w:rPr>
        <w:t xml:space="preserve"> human resources, (</w:t>
      </w:r>
      <w:r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val="en-US" w:eastAsia="fr-FR"/>
        </w:rPr>
        <w:t>b</w:t>
      </w:r>
      <w:r w:rsidRPr="00B7366B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val="en-US" w:eastAsia="fr-FR"/>
        </w:rPr>
        <w:t>) support 3W update and mapping, database set-up/update and mapping of other assessment findings and (</w:t>
      </w:r>
      <w:r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val="en-US" w:eastAsia="fr-FR"/>
        </w:rPr>
        <w:t>c</w:t>
      </w:r>
      <w:r w:rsidRPr="00B7366B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val="en-US" w:eastAsia="fr-FR"/>
        </w:rPr>
        <w:t>) the establishment of interactive web-maps</w:t>
      </w:r>
    </w:p>
    <w:p w:rsidR="0061427C" w:rsidRDefault="0061427C" w:rsidP="0061427C">
      <w:pPr>
        <w:pStyle w:val="ListParagraph"/>
        <w:numPr>
          <w:ilvl w:val="0"/>
          <w:numId w:val="10"/>
        </w:numPr>
        <w:shd w:val="clear" w:color="auto" w:fill="FBFBFB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val="en-US" w:eastAsia="fr-FR"/>
        </w:rPr>
      </w:pPr>
      <w:r w:rsidRPr="00A264A1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val="en-US" w:eastAsia="fr-FR"/>
        </w:rPr>
        <w:t>To promote relevant use of satellite and remote sensor data by providing direct linkages between the country-level shelter cluster and </w:t>
      </w:r>
      <w:r w:rsidR="00837653">
        <w:fldChar w:fldCharType="begin"/>
      </w:r>
      <w:r w:rsidR="00837653" w:rsidRPr="00111F51">
        <w:rPr>
          <w:lang w:val="en-US"/>
        </w:rPr>
        <w:instrText xml:space="preserve"> HYPERLINK "http://www.unitar.org/unosat/" </w:instrText>
      </w:r>
      <w:r w:rsidR="00837653">
        <w:fldChar w:fldCharType="separate"/>
      </w:r>
      <w:r w:rsidRPr="00A264A1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val="en-US" w:eastAsia="fr-FR"/>
        </w:rPr>
        <w:t>UNOSAT </w:t>
      </w:r>
      <w:r w:rsidR="00837653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val="en-US" w:eastAsia="fr-FR"/>
        </w:rPr>
        <w:fldChar w:fldCharType="end"/>
      </w:r>
      <w:r w:rsidRPr="00A264A1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val="en-US" w:eastAsia="fr-FR"/>
        </w:rPr>
        <w:t>analysis and satellite imageries resources.</w:t>
      </w:r>
    </w:p>
    <w:p w:rsidR="0061427C" w:rsidRPr="00A264A1" w:rsidRDefault="0061427C" w:rsidP="0061427C">
      <w:pPr>
        <w:pStyle w:val="ListParagraph"/>
        <w:shd w:val="clear" w:color="auto" w:fill="FBFBFB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val="en-US" w:eastAsia="fr-FR"/>
        </w:rPr>
      </w:pPr>
    </w:p>
    <w:p w:rsidR="0061427C" w:rsidRDefault="00837653" w:rsidP="0061427C">
      <w:pPr>
        <w:shd w:val="clear" w:color="auto" w:fill="FBFBFB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val="en-US" w:eastAsia="fr-FR"/>
        </w:rPr>
      </w:pPr>
      <w:r>
        <w:fldChar w:fldCharType="begin"/>
      </w:r>
      <w:r w:rsidRPr="00111F51">
        <w:rPr>
          <w:lang w:val="en-US"/>
        </w:rPr>
        <w:instrText xml:space="preserve"> HYPERLINK "http://www.reach-initiative.org/" </w:instrText>
      </w:r>
      <w:r>
        <w:fldChar w:fldCharType="separate"/>
      </w:r>
      <w:r w:rsidR="0061427C" w:rsidRPr="00A264A1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val="en-US" w:eastAsia="fr-FR"/>
        </w:rPr>
        <w:t>REACH </w:t>
      </w:r>
      <w:r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val="en-US" w:eastAsia="fr-FR"/>
        </w:rPr>
        <w:fldChar w:fldCharType="end"/>
      </w:r>
      <w:r w:rsidR="0061427C" w:rsidRPr="00A264A1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val="en-US" w:eastAsia="fr-FR"/>
        </w:rPr>
        <w:t>support to the Shelter Cluster at global level includes: </w:t>
      </w:r>
    </w:p>
    <w:p w:rsidR="0061427C" w:rsidRPr="00FC2B3E" w:rsidRDefault="0061427C" w:rsidP="0061427C">
      <w:pPr>
        <w:pStyle w:val="ListParagraph"/>
        <w:numPr>
          <w:ilvl w:val="0"/>
          <w:numId w:val="11"/>
        </w:numPr>
        <w:shd w:val="clear" w:color="auto" w:fill="FBFBFB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val="en-US" w:eastAsia="fr-FR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val="en-US" w:eastAsia="fr-FR"/>
        </w:rPr>
        <w:t>Co-chairing the Accountability Working Group</w:t>
      </w:r>
    </w:p>
    <w:p w:rsidR="0061427C" w:rsidRPr="00FC2B3E" w:rsidRDefault="0061427C" w:rsidP="0061427C">
      <w:pPr>
        <w:pStyle w:val="ListParagraph"/>
        <w:numPr>
          <w:ilvl w:val="0"/>
          <w:numId w:val="11"/>
        </w:numPr>
        <w:shd w:val="clear" w:color="auto" w:fill="FBFBFB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val="en-US" w:eastAsia="fr-FR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val="en-US" w:eastAsia="fr-FR"/>
        </w:rPr>
        <w:t>Contributing to the development of Global Shelter Cluster tools and guidance (</w:t>
      </w:r>
      <w:proofErr w:type="spellStart"/>
      <w:r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val="en-US" w:eastAsia="fr-FR"/>
        </w:rPr>
        <w:t>e.g</w:t>
      </w:r>
      <w:proofErr w:type="spellEnd"/>
      <w:r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val="en-US" w:eastAsia="fr-FR"/>
        </w:rPr>
        <w:t xml:space="preserve">: Shelter Cluster Coordination training and tool kit, </w:t>
      </w:r>
      <w:proofErr w:type="gramStart"/>
      <w:r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val="en-US" w:eastAsia="fr-FR"/>
        </w:rPr>
        <w:t>shelter response evaluation methodology</w:t>
      </w:r>
      <w:proofErr w:type="gramEnd"/>
      <w:r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val="en-US" w:eastAsia="fr-FR"/>
        </w:rPr>
        <w:t>, etc.)</w:t>
      </w:r>
    </w:p>
    <w:p w:rsidR="0061427C" w:rsidRDefault="0061427C" w:rsidP="0061427C">
      <w:pPr>
        <w:pStyle w:val="ListParagraph"/>
        <w:numPr>
          <w:ilvl w:val="0"/>
          <w:numId w:val="11"/>
        </w:numPr>
        <w:shd w:val="clear" w:color="auto" w:fill="FBFBFB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val="en-US" w:eastAsia="fr-FR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val="en-US" w:eastAsia="fr-FR"/>
        </w:rPr>
        <w:t>Facilitating the development of Shelter IM methodologies and tools: notably GSC Assessments Guidelines, GSC Indicators Guidelines and Shelter Information Portal.</w:t>
      </w:r>
      <w:r w:rsidRPr="00B7366B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val="en-US" w:eastAsia="fr-FR"/>
        </w:rPr>
        <w:t> </w:t>
      </w:r>
    </w:p>
    <w:p w:rsidR="0061427C" w:rsidRPr="00B7366B" w:rsidRDefault="0061427C" w:rsidP="0061427C">
      <w:pPr>
        <w:pStyle w:val="ListParagraph"/>
        <w:shd w:val="clear" w:color="auto" w:fill="FBFBFB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val="en-US" w:eastAsia="fr-FR"/>
        </w:rPr>
      </w:pPr>
    </w:p>
    <w:p w:rsidR="0061427C" w:rsidRDefault="0061427C" w:rsidP="0061427C">
      <w:pPr>
        <w:spacing w:after="0" w:line="360" w:lineRule="auto"/>
        <w:rPr>
          <w:rFonts w:ascii="Arial" w:eastAsia="Times New Roman" w:hAnsi="Arial" w:cs="Arial"/>
          <w:bCs/>
          <w:sz w:val="18"/>
          <w:szCs w:val="18"/>
          <w:lang w:val="en-US" w:eastAsia="fr-FR"/>
        </w:rPr>
      </w:pPr>
      <w:r w:rsidRPr="00A264A1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val="en-US" w:eastAsia="fr-FR"/>
        </w:rPr>
        <w:t>To date, REACH has provided data collection, analysis, information management and mapping support to the shelter cluster in</w:t>
      </w:r>
      <w:r w:rsidRPr="00A264A1">
        <w:rPr>
          <w:rFonts w:ascii="Arial" w:eastAsia="Times New Roman" w:hAnsi="Arial" w:cs="Arial"/>
          <w:sz w:val="18"/>
          <w:szCs w:val="18"/>
          <w:lang w:val="en-US" w:eastAsia="fr-FR"/>
        </w:rPr>
        <w:t> </w:t>
      </w:r>
      <w:hyperlink r:id="rId12" w:tgtFrame="_blank" w:history="1">
        <w:r w:rsidRPr="00A264A1">
          <w:rPr>
            <w:rFonts w:ascii="Arial" w:eastAsia="Times New Roman" w:hAnsi="Arial" w:cs="Arial"/>
            <w:sz w:val="18"/>
            <w:szCs w:val="18"/>
            <w:lang w:val="en-US" w:eastAsia="fr-FR"/>
          </w:rPr>
          <w:t>Kyrgyzstan</w:t>
        </w:r>
      </w:hyperlink>
      <w:r w:rsidRPr="00A264A1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val="en-US" w:eastAsia="fr-FR"/>
        </w:rPr>
        <w:t xml:space="preserve">, </w:t>
      </w:r>
      <w:hyperlink r:id="rId13" w:tgtFrame="_blank" w:history="1">
        <w:r w:rsidRPr="00A264A1">
          <w:rPr>
            <w:rFonts w:ascii="Arial" w:eastAsia="Times New Roman" w:hAnsi="Arial" w:cs="Arial"/>
            <w:sz w:val="18"/>
            <w:szCs w:val="18"/>
            <w:lang w:val="en-US" w:eastAsia="fr-FR"/>
          </w:rPr>
          <w:t>Libya</w:t>
        </w:r>
      </w:hyperlink>
      <w:r w:rsidRPr="00A264A1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val="en-US" w:eastAsia="fr-FR"/>
        </w:rPr>
        <w:t>, the</w:t>
      </w:r>
      <w:r w:rsidRPr="00A264A1">
        <w:rPr>
          <w:rFonts w:ascii="Arial" w:eastAsia="Times New Roman" w:hAnsi="Arial" w:cs="Arial"/>
          <w:sz w:val="18"/>
          <w:szCs w:val="18"/>
          <w:lang w:val="en-US" w:eastAsia="fr-FR"/>
        </w:rPr>
        <w:t> </w:t>
      </w:r>
      <w:hyperlink r:id="rId14" w:tgtFrame="_blank" w:history="1">
        <w:r w:rsidRPr="00A264A1">
          <w:rPr>
            <w:rFonts w:ascii="Arial" w:eastAsia="Times New Roman" w:hAnsi="Arial" w:cs="Arial"/>
            <w:sz w:val="18"/>
            <w:szCs w:val="18"/>
            <w:lang w:val="en-US" w:eastAsia="fr-FR"/>
          </w:rPr>
          <w:t>Philippines</w:t>
        </w:r>
      </w:hyperlink>
      <w:r w:rsidRPr="00A264A1">
        <w:rPr>
          <w:rFonts w:ascii="Arial" w:eastAsia="Times New Roman" w:hAnsi="Arial" w:cs="Arial"/>
          <w:bCs/>
          <w:sz w:val="18"/>
          <w:szCs w:val="18"/>
          <w:lang w:val="en-US" w:eastAsia="fr-FR"/>
        </w:rPr>
        <w:t xml:space="preserve"> (5 deployments)</w:t>
      </w:r>
      <w:r w:rsidRPr="00A264A1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val="en-US" w:eastAsia="fr-FR"/>
        </w:rPr>
        <w:t>, the</w:t>
      </w:r>
      <w:r w:rsidRPr="00A264A1">
        <w:rPr>
          <w:rFonts w:ascii="Arial" w:eastAsia="Times New Roman" w:hAnsi="Arial" w:cs="Arial"/>
          <w:sz w:val="18"/>
          <w:szCs w:val="18"/>
          <w:lang w:val="en-US" w:eastAsia="fr-FR"/>
        </w:rPr>
        <w:t> </w:t>
      </w:r>
      <w:hyperlink r:id="rId15" w:tgtFrame="_blank" w:history="1">
        <w:r w:rsidRPr="00A264A1">
          <w:rPr>
            <w:rFonts w:ascii="Arial" w:eastAsia="Times New Roman" w:hAnsi="Arial" w:cs="Arial"/>
            <w:sz w:val="18"/>
            <w:szCs w:val="18"/>
            <w:lang w:val="en-US" w:eastAsia="fr-FR"/>
          </w:rPr>
          <w:t>Central African Republic</w:t>
        </w:r>
      </w:hyperlink>
      <w:r w:rsidRPr="00A264A1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val="en-US" w:eastAsia="fr-FR"/>
        </w:rPr>
        <w:t>,</w:t>
      </w:r>
      <w:hyperlink r:id="rId16" w:tgtFrame="_blank" w:history="1"/>
      <w:r w:rsidRPr="00A264A1">
        <w:rPr>
          <w:rFonts w:ascii="Arial" w:eastAsia="Times New Roman" w:hAnsi="Arial" w:cs="Arial"/>
          <w:sz w:val="18"/>
          <w:szCs w:val="18"/>
          <w:lang w:val="en-US" w:eastAsia="fr-FR"/>
        </w:rPr>
        <w:t> </w:t>
      </w:r>
      <w:hyperlink r:id="rId17" w:tgtFrame="_blank" w:history="1">
        <w:r w:rsidRPr="00A264A1">
          <w:rPr>
            <w:rFonts w:ascii="Arial" w:eastAsia="Times New Roman" w:hAnsi="Arial" w:cs="Arial"/>
            <w:sz w:val="18"/>
            <w:szCs w:val="18"/>
            <w:lang w:val="en-US" w:eastAsia="fr-FR"/>
          </w:rPr>
          <w:t>Somalia</w:t>
        </w:r>
      </w:hyperlink>
      <w:r w:rsidRPr="00A264A1">
        <w:rPr>
          <w:rFonts w:ascii="Arial" w:eastAsia="Times New Roman" w:hAnsi="Arial" w:cs="Arial"/>
          <w:bCs/>
          <w:sz w:val="18"/>
          <w:szCs w:val="18"/>
          <w:lang w:val="en-US" w:eastAsia="fr-FR"/>
        </w:rPr>
        <w:t xml:space="preserve"> (twice plus in country support), Bangladesh and Mali (twice). </w:t>
      </w:r>
    </w:p>
    <w:p w:rsidR="0061427C" w:rsidRDefault="0061427C" w:rsidP="0061427C">
      <w:pPr>
        <w:spacing w:after="0" w:line="360" w:lineRule="auto"/>
        <w:rPr>
          <w:rFonts w:ascii="Arial" w:eastAsia="Times New Roman" w:hAnsi="Arial" w:cs="Arial"/>
          <w:bCs/>
          <w:sz w:val="18"/>
          <w:szCs w:val="18"/>
          <w:lang w:val="en-US" w:eastAsia="fr-FR"/>
        </w:rPr>
      </w:pPr>
    </w:p>
    <w:p w:rsidR="005F57A6" w:rsidRPr="0061427C" w:rsidRDefault="0061427C" w:rsidP="0061427C">
      <w:pPr>
        <w:spacing w:after="0" w:line="360" w:lineRule="auto"/>
        <w:rPr>
          <w:lang w:val="en-US"/>
        </w:rPr>
      </w:pPr>
      <w:r>
        <w:rPr>
          <w:rFonts w:ascii="Arial" w:eastAsia="Times New Roman" w:hAnsi="Arial" w:cs="Arial"/>
          <w:bCs/>
          <w:sz w:val="18"/>
          <w:szCs w:val="18"/>
          <w:lang w:val="en-US" w:eastAsia="fr-FR"/>
        </w:rPr>
        <w:t xml:space="preserve">All GSC/REACH products are available at </w:t>
      </w:r>
      <w:hyperlink r:id="rId18" w:history="1">
        <w:r w:rsidRPr="00FA66BB">
          <w:rPr>
            <w:rStyle w:val="Hyperlink"/>
            <w:rFonts w:ascii="Arial" w:eastAsia="Times New Roman" w:hAnsi="Arial" w:cs="Arial"/>
            <w:bCs/>
            <w:sz w:val="18"/>
            <w:szCs w:val="18"/>
            <w:lang w:val="en-US" w:eastAsia="fr-FR"/>
          </w:rPr>
          <w:t>www.sheltercluster.org</w:t>
        </w:r>
      </w:hyperlink>
      <w:r>
        <w:rPr>
          <w:rFonts w:ascii="Arial" w:eastAsia="Times New Roman" w:hAnsi="Arial" w:cs="Arial"/>
          <w:bCs/>
          <w:sz w:val="18"/>
          <w:szCs w:val="18"/>
          <w:lang w:val="en-US" w:eastAsia="fr-FR"/>
        </w:rPr>
        <w:t xml:space="preserve"> or </w:t>
      </w:r>
      <w:hyperlink r:id="rId19" w:history="1">
        <w:r w:rsidRPr="00FA66BB">
          <w:rPr>
            <w:rStyle w:val="Hyperlink"/>
            <w:rFonts w:ascii="Arial" w:eastAsia="Times New Roman" w:hAnsi="Arial" w:cs="Arial"/>
            <w:bCs/>
            <w:sz w:val="18"/>
            <w:szCs w:val="18"/>
            <w:lang w:val="en-US" w:eastAsia="fr-FR"/>
          </w:rPr>
          <w:t>www.reach-initiative.org</w:t>
        </w:r>
      </w:hyperlink>
    </w:p>
    <w:sectPr w:rsidR="005F57A6" w:rsidRPr="0061427C">
      <w:headerReference w:type="default" r:id="rId20"/>
      <w:footerReference w:type="default" r:id="rId2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653" w:rsidRDefault="00837653" w:rsidP="00584F10">
      <w:pPr>
        <w:spacing w:after="0" w:line="240" w:lineRule="auto"/>
      </w:pPr>
      <w:r>
        <w:separator/>
      </w:r>
    </w:p>
  </w:endnote>
  <w:endnote w:type="continuationSeparator" w:id="0">
    <w:p w:rsidR="00837653" w:rsidRDefault="00837653" w:rsidP="00584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F10" w:rsidRPr="0061427C" w:rsidRDefault="001171B8" w:rsidP="00913C21">
    <w:pPr>
      <w:pStyle w:val="Footer"/>
      <w:rPr>
        <w:color w:val="7F1416"/>
        <w:sz w:val="18"/>
        <w:szCs w:val="18"/>
        <w:lang w:val="en-US"/>
      </w:rPr>
    </w:pPr>
    <w:r w:rsidRPr="00B2499F">
      <w:rPr>
        <w:noProof/>
        <w:color w:val="7F1416"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9D823" wp14:editId="56C55C54">
              <wp:simplePos x="0" y="0"/>
              <wp:positionH relativeFrom="margin">
                <wp:align>center</wp:align>
              </wp:positionH>
              <wp:positionV relativeFrom="paragraph">
                <wp:posOffset>-51435</wp:posOffset>
              </wp:positionV>
              <wp:extent cx="5760000" cy="0"/>
              <wp:effectExtent l="0" t="0" r="1270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rgbClr val="7F1416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09460BC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-4.05pt" to="453.55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" strokecolor="#7f1416">
              <w10:wrap anchorx="margin"/>
            </v:line>
          </w:pict>
        </mc:Fallback>
      </mc:AlternateContent>
    </w:r>
    <w:r w:rsidR="00D92430" w:rsidRPr="0061427C">
      <w:rPr>
        <w:color w:val="7F1416"/>
        <w:sz w:val="18"/>
        <w:szCs w:val="18"/>
        <w:lang w:val="en-US"/>
      </w:rPr>
      <w:t>&lt;Country or title&gt;</w:t>
    </w:r>
    <w:r w:rsidR="00913C21" w:rsidRPr="0061427C">
      <w:rPr>
        <w:color w:val="7F1416"/>
        <w:sz w:val="18"/>
        <w:szCs w:val="18"/>
        <w:lang w:val="en-US"/>
      </w:rPr>
      <w:tab/>
    </w:r>
    <w:r w:rsidR="00D650D3" w:rsidRPr="0061427C">
      <w:rPr>
        <w:color w:val="7F1416"/>
        <w:sz w:val="18"/>
        <w:szCs w:val="18"/>
        <w:lang w:val="en-US"/>
      </w:rPr>
      <w:t xml:space="preserve">www.sheltercluster.org </w:t>
    </w:r>
    <w:r w:rsidR="00D650D3" w:rsidRPr="0061427C">
      <w:rPr>
        <w:color w:val="7F1416"/>
        <w:sz w:val="18"/>
        <w:szCs w:val="18"/>
        <w:lang w:val="en-US"/>
      </w:rPr>
      <w:tab/>
    </w:r>
    <w:r w:rsidR="00D650D3" w:rsidRPr="00B2499F">
      <w:rPr>
        <w:color w:val="7F1416"/>
        <w:sz w:val="18"/>
        <w:szCs w:val="18"/>
      </w:rPr>
      <w:fldChar w:fldCharType="begin"/>
    </w:r>
    <w:r w:rsidR="00D650D3" w:rsidRPr="0061427C">
      <w:rPr>
        <w:color w:val="7F1416"/>
        <w:sz w:val="18"/>
        <w:szCs w:val="18"/>
        <w:lang w:val="en-US"/>
      </w:rPr>
      <w:instrText xml:space="preserve"> PAGE   \* MERGEFORMAT </w:instrText>
    </w:r>
    <w:r w:rsidR="00D650D3" w:rsidRPr="00B2499F">
      <w:rPr>
        <w:color w:val="7F1416"/>
        <w:sz w:val="18"/>
        <w:szCs w:val="18"/>
      </w:rPr>
      <w:fldChar w:fldCharType="separate"/>
    </w:r>
    <w:r w:rsidR="00111F51">
      <w:rPr>
        <w:noProof/>
        <w:color w:val="7F1416"/>
        <w:sz w:val="18"/>
        <w:szCs w:val="18"/>
        <w:lang w:val="en-US"/>
      </w:rPr>
      <w:t>1</w:t>
    </w:r>
    <w:r w:rsidR="00D650D3" w:rsidRPr="00B2499F">
      <w:rPr>
        <w:noProof/>
        <w:color w:val="7F141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653" w:rsidRDefault="00837653" w:rsidP="00584F10">
      <w:pPr>
        <w:spacing w:after="0" w:line="240" w:lineRule="auto"/>
      </w:pPr>
      <w:r>
        <w:separator/>
      </w:r>
    </w:p>
  </w:footnote>
  <w:footnote w:type="continuationSeparator" w:id="0">
    <w:p w:rsidR="00837653" w:rsidRDefault="00837653" w:rsidP="00584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166" w:rsidRPr="0061427C" w:rsidRDefault="00CE5166" w:rsidP="00CE5166">
    <w:pPr>
      <w:pStyle w:val="Header"/>
      <w:ind w:firstLine="567"/>
      <w:rPr>
        <w:rFonts w:ascii="Verdana" w:hAnsi="Verdana"/>
        <w:sz w:val="14"/>
        <w:szCs w:val="14"/>
        <w:lang w:val="en-US"/>
      </w:rPr>
    </w:pPr>
    <w:r w:rsidRPr="005C324F">
      <w:rPr>
        <w:rFonts w:ascii="Verdana" w:hAnsi="Verdana"/>
        <w:b/>
        <w:noProof/>
        <w:color w:val="7F1416"/>
        <w:sz w:val="16"/>
        <w:szCs w:val="16"/>
        <w:lang w:eastAsia="fr-FR"/>
      </w:rPr>
      <w:drawing>
        <wp:anchor distT="0" distB="0" distL="114300" distR="114300" simplePos="0" relativeHeight="251658240" behindDoc="0" locked="0" layoutInCell="1" allowOverlap="1" wp14:anchorId="3E0A3EC5" wp14:editId="2A16F392">
          <wp:simplePos x="0" y="0"/>
          <wp:positionH relativeFrom="margin">
            <wp:align>left</wp:align>
          </wp:positionH>
          <wp:positionV relativeFrom="paragraph">
            <wp:posOffset>20320</wp:posOffset>
          </wp:positionV>
          <wp:extent cx="320040" cy="280670"/>
          <wp:effectExtent l="0" t="0" r="3810" b="5080"/>
          <wp:wrapSquare wrapText="right"/>
          <wp:docPr id="3" name="Picture 3" descr="C:\Users\No-Admin\Dropbox\SC Support Team\Communications and Advocay\Logo\Logo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No-Admin\Dropbox\SC Support Team\Communications and Advocay\Logo\Logo-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" cy="280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1427C">
      <w:rPr>
        <w:rFonts w:ascii="Verdana" w:hAnsi="Verdana"/>
        <w:b/>
        <w:color w:val="7F1416"/>
        <w:sz w:val="16"/>
        <w:szCs w:val="16"/>
        <w:lang w:val="en-US"/>
      </w:rPr>
      <w:t>Global Shelter Cluster</w:t>
    </w:r>
  </w:p>
  <w:p w:rsidR="00CE5166" w:rsidRPr="0061427C" w:rsidRDefault="00CE5166" w:rsidP="00CE5166">
    <w:pPr>
      <w:pStyle w:val="Header"/>
      <w:ind w:firstLine="567"/>
      <w:rPr>
        <w:rFonts w:ascii="Verdana" w:hAnsi="Verdana"/>
        <w:color w:val="7F1416"/>
        <w:sz w:val="12"/>
        <w:szCs w:val="12"/>
        <w:lang w:val="en-US"/>
      </w:rPr>
    </w:pPr>
    <w:r w:rsidRPr="0061427C">
      <w:rPr>
        <w:rFonts w:ascii="Verdana" w:hAnsi="Verdana"/>
        <w:color w:val="7F1416"/>
        <w:sz w:val="12"/>
        <w:szCs w:val="12"/>
        <w:lang w:val="en-US"/>
      </w:rPr>
      <w:t>ShelterCluster.org</w:t>
    </w:r>
  </w:p>
  <w:p w:rsidR="00CE5166" w:rsidRPr="0061427C" w:rsidRDefault="00CE5166" w:rsidP="00CE5166">
    <w:pPr>
      <w:pStyle w:val="Header"/>
      <w:ind w:firstLine="567"/>
      <w:rPr>
        <w:rFonts w:ascii="Verdana" w:hAnsi="Verdana"/>
        <w:color w:val="595959"/>
        <w:sz w:val="12"/>
        <w:szCs w:val="12"/>
        <w:lang w:val="en-US"/>
      </w:rPr>
    </w:pPr>
    <w:r w:rsidRPr="0061427C">
      <w:rPr>
        <w:rFonts w:ascii="Verdana" w:hAnsi="Verdana"/>
        <w:color w:val="595959"/>
        <w:sz w:val="12"/>
        <w:szCs w:val="12"/>
        <w:lang w:val="en-US"/>
      </w:rPr>
      <w:t>Coordinating Humanitarian Shelter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811EB"/>
    <w:multiLevelType w:val="multilevel"/>
    <w:tmpl w:val="39CEEAEA"/>
    <w:lvl w:ilvl="0">
      <w:start w:val="1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3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1">
    <w:nsid w:val="1F2D3C4B"/>
    <w:multiLevelType w:val="hybridMultilevel"/>
    <w:tmpl w:val="2EB06B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23DE4"/>
    <w:multiLevelType w:val="hybridMultilevel"/>
    <w:tmpl w:val="E5FEFA3A"/>
    <w:lvl w:ilvl="0" w:tplc="8800D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F6511"/>
    <w:multiLevelType w:val="multilevel"/>
    <w:tmpl w:val="EDCC407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4">
    <w:nsid w:val="27EC528A"/>
    <w:multiLevelType w:val="hybridMultilevel"/>
    <w:tmpl w:val="3C32D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10E56"/>
    <w:multiLevelType w:val="multilevel"/>
    <w:tmpl w:val="016CF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6">
    <w:nsid w:val="35680C67"/>
    <w:multiLevelType w:val="hybridMultilevel"/>
    <w:tmpl w:val="220464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BE5087"/>
    <w:multiLevelType w:val="multilevel"/>
    <w:tmpl w:val="C94AB4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46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5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91" w:hanging="8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4" w:hanging="94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06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1" w:hanging="11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4" w:hanging="1287"/>
      </w:pPr>
      <w:rPr>
        <w:rFonts w:hint="default"/>
      </w:rPr>
    </w:lvl>
  </w:abstractNum>
  <w:abstractNum w:abstractNumId="8">
    <w:nsid w:val="591E202D"/>
    <w:multiLevelType w:val="hybridMultilevel"/>
    <w:tmpl w:val="A2C84C36"/>
    <w:lvl w:ilvl="0" w:tplc="8800DB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C03109"/>
    <w:multiLevelType w:val="hybridMultilevel"/>
    <w:tmpl w:val="D84090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373A1E"/>
    <w:multiLevelType w:val="hybridMultilevel"/>
    <w:tmpl w:val="D78CB1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10"/>
  </w:num>
  <w:num w:numId="6">
    <w:abstractNumId w:val="3"/>
  </w:num>
  <w:num w:numId="7">
    <w:abstractNumId w:val="8"/>
  </w:num>
  <w:num w:numId="8">
    <w:abstractNumId w:val="7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91"/>
  <w:drawingGridVerticalSpacing w:val="9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27C"/>
    <w:rsid w:val="00013D97"/>
    <w:rsid w:val="00030530"/>
    <w:rsid w:val="00062558"/>
    <w:rsid w:val="00071D43"/>
    <w:rsid w:val="000874E5"/>
    <w:rsid w:val="00090A37"/>
    <w:rsid w:val="00110270"/>
    <w:rsid w:val="00111F51"/>
    <w:rsid w:val="001171B8"/>
    <w:rsid w:val="001312DF"/>
    <w:rsid w:val="00161C31"/>
    <w:rsid w:val="00163E2F"/>
    <w:rsid w:val="001767A4"/>
    <w:rsid w:val="001E4389"/>
    <w:rsid w:val="001F18F1"/>
    <w:rsid w:val="00203D40"/>
    <w:rsid w:val="00205387"/>
    <w:rsid w:val="002154CA"/>
    <w:rsid w:val="00217E6B"/>
    <w:rsid w:val="00241F07"/>
    <w:rsid w:val="00276798"/>
    <w:rsid w:val="002856C7"/>
    <w:rsid w:val="002A04AE"/>
    <w:rsid w:val="002B0591"/>
    <w:rsid w:val="002C2EE4"/>
    <w:rsid w:val="002E28D1"/>
    <w:rsid w:val="002E64B5"/>
    <w:rsid w:val="002E6B43"/>
    <w:rsid w:val="002F0383"/>
    <w:rsid w:val="002F3F2F"/>
    <w:rsid w:val="00315C0F"/>
    <w:rsid w:val="00320A52"/>
    <w:rsid w:val="003232A2"/>
    <w:rsid w:val="003738B6"/>
    <w:rsid w:val="003A4B8D"/>
    <w:rsid w:val="003C0D47"/>
    <w:rsid w:val="003C582E"/>
    <w:rsid w:val="003D3B37"/>
    <w:rsid w:val="003F4219"/>
    <w:rsid w:val="00400A3D"/>
    <w:rsid w:val="004424C8"/>
    <w:rsid w:val="00446AC9"/>
    <w:rsid w:val="00477BB3"/>
    <w:rsid w:val="00483E5C"/>
    <w:rsid w:val="00485CDA"/>
    <w:rsid w:val="004C7173"/>
    <w:rsid w:val="0050377B"/>
    <w:rsid w:val="00510903"/>
    <w:rsid w:val="0051752C"/>
    <w:rsid w:val="00523A33"/>
    <w:rsid w:val="005260B4"/>
    <w:rsid w:val="0053049C"/>
    <w:rsid w:val="0053395D"/>
    <w:rsid w:val="00567F7D"/>
    <w:rsid w:val="0057408E"/>
    <w:rsid w:val="00584F10"/>
    <w:rsid w:val="005B7B5E"/>
    <w:rsid w:val="005C324F"/>
    <w:rsid w:val="005D2A9A"/>
    <w:rsid w:val="005D6DF3"/>
    <w:rsid w:val="005E6B61"/>
    <w:rsid w:val="005F0D53"/>
    <w:rsid w:val="005F57A6"/>
    <w:rsid w:val="00606EE7"/>
    <w:rsid w:val="0061427C"/>
    <w:rsid w:val="00640275"/>
    <w:rsid w:val="00643791"/>
    <w:rsid w:val="00677930"/>
    <w:rsid w:val="00690722"/>
    <w:rsid w:val="006B6B15"/>
    <w:rsid w:val="006C5FAB"/>
    <w:rsid w:val="006D744A"/>
    <w:rsid w:val="006F67D6"/>
    <w:rsid w:val="006F6CBD"/>
    <w:rsid w:val="006F7A63"/>
    <w:rsid w:val="00716660"/>
    <w:rsid w:val="007312A2"/>
    <w:rsid w:val="00733F2A"/>
    <w:rsid w:val="00761A2C"/>
    <w:rsid w:val="00765564"/>
    <w:rsid w:val="00773FD9"/>
    <w:rsid w:val="00780BF8"/>
    <w:rsid w:val="00780EFE"/>
    <w:rsid w:val="00790CB0"/>
    <w:rsid w:val="00806D4E"/>
    <w:rsid w:val="00813A44"/>
    <w:rsid w:val="00821E17"/>
    <w:rsid w:val="00821E60"/>
    <w:rsid w:val="00825528"/>
    <w:rsid w:val="00832406"/>
    <w:rsid w:val="00832E7E"/>
    <w:rsid w:val="00837653"/>
    <w:rsid w:val="0084110A"/>
    <w:rsid w:val="008705EC"/>
    <w:rsid w:val="008769B9"/>
    <w:rsid w:val="00883E0D"/>
    <w:rsid w:val="008B14BE"/>
    <w:rsid w:val="008B2895"/>
    <w:rsid w:val="008C06F0"/>
    <w:rsid w:val="008C6C92"/>
    <w:rsid w:val="008C7872"/>
    <w:rsid w:val="008D3D2E"/>
    <w:rsid w:val="008F2572"/>
    <w:rsid w:val="00913C21"/>
    <w:rsid w:val="00930F85"/>
    <w:rsid w:val="0095081B"/>
    <w:rsid w:val="00951CA1"/>
    <w:rsid w:val="0096584E"/>
    <w:rsid w:val="00987E70"/>
    <w:rsid w:val="009A4FE4"/>
    <w:rsid w:val="009B6AAE"/>
    <w:rsid w:val="009C0760"/>
    <w:rsid w:val="009E7ABF"/>
    <w:rsid w:val="00A00FCF"/>
    <w:rsid w:val="00A16B69"/>
    <w:rsid w:val="00A22B22"/>
    <w:rsid w:val="00A23C02"/>
    <w:rsid w:val="00A60668"/>
    <w:rsid w:val="00A60B2D"/>
    <w:rsid w:val="00A616DE"/>
    <w:rsid w:val="00A92B90"/>
    <w:rsid w:val="00A977A9"/>
    <w:rsid w:val="00AA4074"/>
    <w:rsid w:val="00AB2AF8"/>
    <w:rsid w:val="00AE23F4"/>
    <w:rsid w:val="00B166BD"/>
    <w:rsid w:val="00B2499F"/>
    <w:rsid w:val="00B425DC"/>
    <w:rsid w:val="00B47014"/>
    <w:rsid w:val="00B55CBA"/>
    <w:rsid w:val="00B72373"/>
    <w:rsid w:val="00B737F0"/>
    <w:rsid w:val="00BA57D3"/>
    <w:rsid w:val="00BA6BB6"/>
    <w:rsid w:val="00BB0AFF"/>
    <w:rsid w:val="00BB4A12"/>
    <w:rsid w:val="00BC50CC"/>
    <w:rsid w:val="00BD6830"/>
    <w:rsid w:val="00BD6B11"/>
    <w:rsid w:val="00BE7BE0"/>
    <w:rsid w:val="00C23D0C"/>
    <w:rsid w:val="00C75497"/>
    <w:rsid w:val="00C81294"/>
    <w:rsid w:val="00C91470"/>
    <w:rsid w:val="00C92CF3"/>
    <w:rsid w:val="00CB38E2"/>
    <w:rsid w:val="00CC360A"/>
    <w:rsid w:val="00CD3CC5"/>
    <w:rsid w:val="00CE5166"/>
    <w:rsid w:val="00D1203F"/>
    <w:rsid w:val="00D14A53"/>
    <w:rsid w:val="00D16ADE"/>
    <w:rsid w:val="00D265FC"/>
    <w:rsid w:val="00D35CA6"/>
    <w:rsid w:val="00D41053"/>
    <w:rsid w:val="00D463F7"/>
    <w:rsid w:val="00D650D3"/>
    <w:rsid w:val="00D7148C"/>
    <w:rsid w:val="00D73ADD"/>
    <w:rsid w:val="00D81853"/>
    <w:rsid w:val="00D92430"/>
    <w:rsid w:val="00DB3DBA"/>
    <w:rsid w:val="00DC07F5"/>
    <w:rsid w:val="00DD187F"/>
    <w:rsid w:val="00DD1A95"/>
    <w:rsid w:val="00DE357F"/>
    <w:rsid w:val="00DF2192"/>
    <w:rsid w:val="00DF4E95"/>
    <w:rsid w:val="00E17A2A"/>
    <w:rsid w:val="00E20F5B"/>
    <w:rsid w:val="00E36C33"/>
    <w:rsid w:val="00E52F1D"/>
    <w:rsid w:val="00E55792"/>
    <w:rsid w:val="00E567A1"/>
    <w:rsid w:val="00E7333B"/>
    <w:rsid w:val="00E86518"/>
    <w:rsid w:val="00E95676"/>
    <w:rsid w:val="00ED0E37"/>
    <w:rsid w:val="00ED3EEC"/>
    <w:rsid w:val="00EE3557"/>
    <w:rsid w:val="00EF2574"/>
    <w:rsid w:val="00F5045A"/>
    <w:rsid w:val="00F95A0C"/>
    <w:rsid w:val="00FA189D"/>
    <w:rsid w:val="00FA6D2A"/>
    <w:rsid w:val="00FA70D1"/>
    <w:rsid w:val="00FC79F3"/>
    <w:rsid w:val="00FD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B14C65-B1FA-4C1D-907D-57181F93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27C"/>
    <w:pPr>
      <w:spacing w:after="160" w:line="259" w:lineRule="auto"/>
    </w:pPr>
    <w:rPr>
      <w:rFonts w:eastAsiaTheme="minorHAnsi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06F0"/>
    <w:pPr>
      <w:keepNext/>
      <w:keepLines/>
      <w:spacing w:before="480" w:after="0"/>
      <w:outlineLvl w:val="0"/>
    </w:pPr>
    <w:rPr>
      <w:rFonts w:ascii="Verdana" w:eastAsiaTheme="majorEastAsia" w:hAnsi="Verdana" w:cstheme="majorBidi"/>
      <w:b/>
      <w:bCs/>
      <w:color w:val="04314C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06F0"/>
    <w:pPr>
      <w:keepNext/>
      <w:keepLines/>
      <w:spacing w:before="200" w:after="0"/>
      <w:outlineLvl w:val="1"/>
    </w:pPr>
    <w:rPr>
      <w:rFonts w:ascii="Verdana" w:eastAsiaTheme="majorEastAsia" w:hAnsi="Verdana" w:cstheme="majorBidi"/>
      <w:bCs/>
      <w:i/>
      <w:color w:val="04314C"/>
      <w:sz w:val="24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C06F0"/>
    <w:pPr>
      <w:outlineLvl w:val="2"/>
    </w:pPr>
    <w:rPr>
      <w:b/>
      <w:sz w:val="22"/>
      <w:szCs w:val="2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C06F0"/>
    <w:pPr>
      <w:outlineLvl w:val="3"/>
    </w:pPr>
    <w:rPr>
      <w:b w:val="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06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4314C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35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B2C3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355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355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365A70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355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C06F0"/>
    <w:rPr>
      <w:rFonts w:ascii="Verdana" w:hAnsi="Verdana"/>
      <w:b/>
      <w:color w:val="04314C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8C06F0"/>
    <w:rPr>
      <w:rFonts w:ascii="Verdana" w:hAnsi="Verdana"/>
      <w:b/>
      <w:color w:val="04314C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19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C06F0"/>
    <w:rPr>
      <w:rFonts w:ascii="Verdana" w:eastAsiaTheme="majorEastAsia" w:hAnsi="Verdana" w:cstheme="majorBidi"/>
      <w:bCs/>
      <w:i/>
      <w:color w:val="04314C"/>
      <w:sz w:val="24"/>
      <w:szCs w:val="26"/>
    </w:rPr>
  </w:style>
  <w:style w:type="table" w:styleId="TableGrid">
    <w:name w:val="Table Grid"/>
    <w:basedOn w:val="TableNormal"/>
    <w:uiPriority w:val="59"/>
    <w:rsid w:val="00D12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A57D3"/>
    <w:rPr>
      <w:color w:val="994345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C06F0"/>
    <w:rPr>
      <w:rFonts w:ascii="Verdana" w:eastAsiaTheme="majorEastAsia" w:hAnsi="Verdana" w:cstheme="majorBidi"/>
      <w:b/>
      <w:bCs/>
      <w:i/>
      <w:color w:val="04314C"/>
    </w:rPr>
  </w:style>
  <w:style w:type="paragraph" w:styleId="Header">
    <w:name w:val="header"/>
    <w:basedOn w:val="Normal"/>
    <w:link w:val="HeaderChar"/>
    <w:uiPriority w:val="99"/>
    <w:unhideWhenUsed/>
    <w:rsid w:val="00584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F10"/>
  </w:style>
  <w:style w:type="paragraph" w:styleId="Footer">
    <w:name w:val="footer"/>
    <w:basedOn w:val="Normal"/>
    <w:link w:val="FooterChar"/>
    <w:uiPriority w:val="99"/>
    <w:unhideWhenUsed/>
    <w:rsid w:val="00584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F10"/>
  </w:style>
  <w:style w:type="paragraph" w:styleId="Caption">
    <w:name w:val="caption"/>
    <w:basedOn w:val="Normal"/>
    <w:next w:val="Normal"/>
    <w:uiPriority w:val="35"/>
    <w:unhideWhenUsed/>
    <w:qFormat/>
    <w:rsid w:val="008C06F0"/>
    <w:pPr>
      <w:spacing w:line="240" w:lineRule="auto"/>
    </w:pPr>
    <w:rPr>
      <w:b/>
      <w:bCs/>
      <w:color w:val="04314C"/>
      <w:sz w:val="18"/>
      <w:szCs w:val="18"/>
    </w:rPr>
  </w:style>
  <w:style w:type="paragraph" w:styleId="ListParagraph">
    <w:name w:val="List Paragraph"/>
    <w:basedOn w:val="Normal"/>
    <w:uiPriority w:val="34"/>
    <w:qFormat/>
    <w:rsid w:val="00EE355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C06F0"/>
    <w:rPr>
      <w:rFonts w:ascii="Verdana" w:eastAsiaTheme="majorEastAsia" w:hAnsi="Verdana" w:cstheme="majorBidi"/>
      <w:b/>
      <w:bCs/>
      <w:color w:val="04314C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C06F0"/>
    <w:rPr>
      <w:rFonts w:ascii="Verdana" w:eastAsiaTheme="majorEastAsia" w:hAnsi="Verdana" w:cstheme="majorBidi"/>
      <w:bCs/>
      <w:i/>
      <w:color w:val="04314C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06F0"/>
    <w:rPr>
      <w:rFonts w:asciiTheme="majorHAnsi" w:eastAsiaTheme="majorEastAsia" w:hAnsiTheme="majorHAnsi" w:cstheme="majorBidi"/>
      <w:color w:val="04314C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3557"/>
    <w:rPr>
      <w:rFonts w:asciiTheme="majorHAnsi" w:eastAsiaTheme="majorEastAsia" w:hAnsiTheme="majorHAnsi" w:cstheme="majorBidi"/>
      <w:i/>
      <w:iCs/>
      <w:color w:val="1B2C3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35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3557"/>
    <w:rPr>
      <w:rFonts w:asciiTheme="majorHAnsi" w:eastAsiaTheme="majorEastAsia" w:hAnsiTheme="majorHAnsi" w:cstheme="majorBidi"/>
      <w:color w:val="365A70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35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06F0"/>
    <w:pPr>
      <w:numPr>
        <w:ilvl w:val="1"/>
      </w:numPr>
    </w:pPr>
    <w:rPr>
      <w:rFonts w:ascii="Verdana" w:eastAsiaTheme="majorEastAsia" w:hAnsi="Verdana" w:cstheme="majorBidi"/>
      <w:i/>
      <w:iCs/>
      <w:color w:val="04314C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C06F0"/>
    <w:rPr>
      <w:rFonts w:ascii="Verdana" w:eastAsiaTheme="majorEastAsia" w:hAnsi="Verdana" w:cstheme="majorBidi"/>
      <w:i/>
      <w:iCs/>
      <w:color w:val="04314C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E3557"/>
    <w:rPr>
      <w:b/>
      <w:bCs/>
    </w:rPr>
  </w:style>
  <w:style w:type="character" w:styleId="Emphasis">
    <w:name w:val="Emphasis"/>
    <w:basedOn w:val="DefaultParagraphFont"/>
    <w:uiPriority w:val="20"/>
    <w:qFormat/>
    <w:rsid w:val="00EE3557"/>
    <w:rPr>
      <w:i/>
      <w:iCs/>
    </w:rPr>
  </w:style>
  <w:style w:type="paragraph" w:styleId="NoSpacing">
    <w:name w:val="No Spacing"/>
    <w:uiPriority w:val="1"/>
    <w:qFormat/>
    <w:rsid w:val="00EE355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E355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E355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EE3557"/>
    <w:pPr>
      <w:pBdr>
        <w:bottom w:val="single" w:sz="4" w:space="4" w:color="365A70" w:themeColor="accent1"/>
      </w:pBdr>
      <w:spacing w:before="200" w:after="280"/>
      <w:ind w:left="936" w:right="936"/>
    </w:pPr>
    <w:rPr>
      <w:b/>
      <w:bCs/>
      <w:i/>
      <w:iCs/>
      <w:color w:val="365A7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3557"/>
    <w:rPr>
      <w:b/>
      <w:bCs/>
      <w:i/>
      <w:iCs/>
      <w:color w:val="365A70" w:themeColor="accent1"/>
    </w:rPr>
  </w:style>
  <w:style w:type="character" w:styleId="SubtleEmphasis">
    <w:name w:val="Subtle Emphasis"/>
    <w:uiPriority w:val="19"/>
    <w:rsid w:val="001767A4"/>
    <w:rPr>
      <w:rFonts w:ascii="Verdana" w:hAnsi="Verdana"/>
    </w:rPr>
  </w:style>
  <w:style w:type="character" w:styleId="IntenseEmphasis">
    <w:name w:val="Intense Emphasis"/>
    <w:basedOn w:val="DefaultParagraphFont"/>
    <w:uiPriority w:val="21"/>
    <w:qFormat/>
    <w:rsid w:val="008C06F0"/>
    <w:rPr>
      <w:b/>
      <w:bCs/>
      <w:i/>
      <w:iCs/>
      <w:color w:val="04314C"/>
    </w:rPr>
  </w:style>
  <w:style w:type="character" w:styleId="SubtleReference">
    <w:name w:val="Subtle Reference"/>
    <w:basedOn w:val="DefaultParagraphFont"/>
    <w:uiPriority w:val="31"/>
    <w:rsid w:val="00EE3557"/>
    <w:rPr>
      <w:smallCaps/>
      <w:color w:val="FFC133" w:themeColor="accent2"/>
      <w:u w:val="single"/>
    </w:rPr>
  </w:style>
  <w:style w:type="character" w:styleId="IntenseReference">
    <w:name w:val="Intense Reference"/>
    <w:basedOn w:val="DefaultParagraphFont"/>
    <w:uiPriority w:val="32"/>
    <w:rsid w:val="00EE3557"/>
    <w:rPr>
      <w:b/>
      <w:bCs/>
      <w:smallCaps/>
      <w:color w:val="FFC133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E355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3557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567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67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67A1"/>
    <w:rPr>
      <w:vertAlign w:val="superscript"/>
    </w:rPr>
  </w:style>
  <w:style w:type="table" w:styleId="LightList-Accent1">
    <w:name w:val="Light List Accent 1"/>
    <w:basedOn w:val="TableNormal"/>
    <w:uiPriority w:val="61"/>
    <w:rsid w:val="009658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65A70" w:themeColor="accent1"/>
        <w:left w:val="single" w:sz="8" w:space="0" w:color="365A70" w:themeColor="accent1"/>
        <w:bottom w:val="single" w:sz="8" w:space="0" w:color="365A70" w:themeColor="accent1"/>
        <w:right w:val="single" w:sz="8" w:space="0" w:color="365A7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65A7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5A70" w:themeColor="accent1"/>
          <w:left w:val="single" w:sz="8" w:space="0" w:color="365A70" w:themeColor="accent1"/>
          <w:bottom w:val="single" w:sz="8" w:space="0" w:color="365A70" w:themeColor="accent1"/>
          <w:right w:val="single" w:sz="8" w:space="0" w:color="365A7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65A70" w:themeColor="accent1"/>
          <w:left w:val="single" w:sz="8" w:space="0" w:color="365A70" w:themeColor="accent1"/>
          <w:bottom w:val="single" w:sz="8" w:space="0" w:color="365A70" w:themeColor="accent1"/>
          <w:right w:val="single" w:sz="8" w:space="0" w:color="365A70" w:themeColor="accent1"/>
        </w:tcBorders>
      </w:tcPr>
    </w:tblStylePr>
    <w:tblStylePr w:type="band1Horz">
      <w:tblPr/>
      <w:tcPr>
        <w:tcBorders>
          <w:top w:val="single" w:sz="8" w:space="0" w:color="365A70" w:themeColor="accent1"/>
          <w:left w:val="single" w:sz="8" w:space="0" w:color="365A70" w:themeColor="accent1"/>
          <w:bottom w:val="single" w:sz="8" w:space="0" w:color="365A70" w:themeColor="accent1"/>
          <w:right w:val="single" w:sz="8" w:space="0" w:color="365A70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9658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94345" w:themeColor="accent3"/>
        <w:left w:val="single" w:sz="8" w:space="0" w:color="994345" w:themeColor="accent3"/>
        <w:bottom w:val="single" w:sz="8" w:space="0" w:color="994345" w:themeColor="accent3"/>
        <w:right w:val="single" w:sz="8" w:space="0" w:color="99434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434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4345" w:themeColor="accent3"/>
          <w:left w:val="single" w:sz="8" w:space="0" w:color="994345" w:themeColor="accent3"/>
          <w:bottom w:val="single" w:sz="8" w:space="0" w:color="994345" w:themeColor="accent3"/>
          <w:right w:val="single" w:sz="8" w:space="0" w:color="99434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4345" w:themeColor="accent3"/>
          <w:left w:val="single" w:sz="8" w:space="0" w:color="994345" w:themeColor="accent3"/>
          <w:bottom w:val="single" w:sz="8" w:space="0" w:color="994345" w:themeColor="accent3"/>
          <w:right w:val="single" w:sz="8" w:space="0" w:color="994345" w:themeColor="accent3"/>
        </w:tcBorders>
      </w:tcPr>
    </w:tblStylePr>
    <w:tblStylePr w:type="band1Horz">
      <w:tblPr/>
      <w:tcPr>
        <w:tcBorders>
          <w:top w:val="single" w:sz="8" w:space="0" w:color="994345" w:themeColor="accent3"/>
          <w:left w:val="single" w:sz="8" w:space="0" w:color="994345" w:themeColor="accent3"/>
          <w:bottom w:val="single" w:sz="8" w:space="0" w:color="994345" w:themeColor="accent3"/>
          <w:right w:val="single" w:sz="8" w:space="0" w:color="994345" w:themeColor="accent3"/>
        </w:tcBorders>
      </w:tcPr>
    </w:tblStylePr>
  </w:style>
  <w:style w:type="table" w:styleId="LightGrid-Accent3">
    <w:name w:val="Light Grid Accent 3"/>
    <w:basedOn w:val="TableNormal"/>
    <w:uiPriority w:val="62"/>
    <w:rsid w:val="005F57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94345" w:themeColor="accent3"/>
        <w:left w:val="single" w:sz="8" w:space="0" w:color="994345" w:themeColor="accent3"/>
        <w:bottom w:val="single" w:sz="8" w:space="0" w:color="994345" w:themeColor="accent3"/>
        <w:right w:val="single" w:sz="8" w:space="0" w:color="994345" w:themeColor="accent3"/>
        <w:insideH w:val="single" w:sz="8" w:space="0" w:color="994345" w:themeColor="accent3"/>
        <w:insideV w:val="single" w:sz="8" w:space="0" w:color="99434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4345" w:themeColor="accent3"/>
          <w:left w:val="single" w:sz="8" w:space="0" w:color="994345" w:themeColor="accent3"/>
          <w:bottom w:val="single" w:sz="18" w:space="0" w:color="994345" w:themeColor="accent3"/>
          <w:right w:val="single" w:sz="8" w:space="0" w:color="994345" w:themeColor="accent3"/>
          <w:insideH w:val="nil"/>
          <w:insideV w:val="single" w:sz="8" w:space="0" w:color="99434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4345" w:themeColor="accent3"/>
          <w:left w:val="single" w:sz="8" w:space="0" w:color="994345" w:themeColor="accent3"/>
          <w:bottom w:val="single" w:sz="8" w:space="0" w:color="994345" w:themeColor="accent3"/>
          <w:right w:val="single" w:sz="8" w:space="0" w:color="994345" w:themeColor="accent3"/>
          <w:insideH w:val="nil"/>
          <w:insideV w:val="single" w:sz="8" w:space="0" w:color="99434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4345" w:themeColor="accent3"/>
          <w:left w:val="single" w:sz="8" w:space="0" w:color="994345" w:themeColor="accent3"/>
          <w:bottom w:val="single" w:sz="8" w:space="0" w:color="994345" w:themeColor="accent3"/>
          <w:right w:val="single" w:sz="8" w:space="0" w:color="994345" w:themeColor="accent3"/>
        </w:tcBorders>
      </w:tcPr>
    </w:tblStylePr>
    <w:tblStylePr w:type="band1Vert">
      <w:tblPr/>
      <w:tcPr>
        <w:tcBorders>
          <w:top w:val="single" w:sz="8" w:space="0" w:color="994345" w:themeColor="accent3"/>
          <w:left w:val="single" w:sz="8" w:space="0" w:color="994345" w:themeColor="accent3"/>
          <w:bottom w:val="single" w:sz="8" w:space="0" w:color="994345" w:themeColor="accent3"/>
          <w:right w:val="single" w:sz="8" w:space="0" w:color="994345" w:themeColor="accent3"/>
        </w:tcBorders>
        <w:shd w:val="clear" w:color="auto" w:fill="E9CDCD" w:themeFill="accent3" w:themeFillTint="3F"/>
      </w:tcPr>
    </w:tblStylePr>
    <w:tblStylePr w:type="band1Horz">
      <w:tblPr/>
      <w:tcPr>
        <w:tcBorders>
          <w:top w:val="single" w:sz="8" w:space="0" w:color="994345" w:themeColor="accent3"/>
          <w:left w:val="single" w:sz="8" w:space="0" w:color="994345" w:themeColor="accent3"/>
          <w:bottom w:val="single" w:sz="8" w:space="0" w:color="994345" w:themeColor="accent3"/>
          <w:right w:val="single" w:sz="8" w:space="0" w:color="994345" w:themeColor="accent3"/>
          <w:insideV w:val="single" w:sz="8" w:space="0" w:color="994345" w:themeColor="accent3"/>
        </w:tcBorders>
        <w:shd w:val="clear" w:color="auto" w:fill="E9CDCD" w:themeFill="accent3" w:themeFillTint="3F"/>
      </w:tcPr>
    </w:tblStylePr>
    <w:tblStylePr w:type="band2Horz">
      <w:tblPr/>
      <w:tcPr>
        <w:tcBorders>
          <w:top w:val="single" w:sz="8" w:space="0" w:color="994345" w:themeColor="accent3"/>
          <w:left w:val="single" w:sz="8" w:space="0" w:color="994345" w:themeColor="accent3"/>
          <w:bottom w:val="single" w:sz="8" w:space="0" w:color="994345" w:themeColor="accent3"/>
          <w:right w:val="single" w:sz="8" w:space="0" w:color="994345" w:themeColor="accent3"/>
          <w:insideV w:val="single" w:sz="8" w:space="0" w:color="994345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5F57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C6769" w:themeColor="accent3" w:themeTint="BF"/>
        <w:left w:val="single" w:sz="8" w:space="0" w:color="BC6769" w:themeColor="accent3" w:themeTint="BF"/>
        <w:bottom w:val="single" w:sz="8" w:space="0" w:color="BC6769" w:themeColor="accent3" w:themeTint="BF"/>
        <w:right w:val="single" w:sz="8" w:space="0" w:color="BC6769" w:themeColor="accent3" w:themeTint="BF"/>
        <w:insideH w:val="single" w:sz="8" w:space="0" w:color="BC6769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6769" w:themeColor="accent3" w:themeTint="BF"/>
          <w:left w:val="single" w:sz="8" w:space="0" w:color="BC6769" w:themeColor="accent3" w:themeTint="BF"/>
          <w:bottom w:val="single" w:sz="8" w:space="0" w:color="BC6769" w:themeColor="accent3" w:themeTint="BF"/>
          <w:right w:val="single" w:sz="8" w:space="0" w:color="BC6769" w:themeColor="accent3" w:themeTint="BF"/>
          <w:insideH w:val="nil"/>
          <w:insideV w:val="nil"/>
        </w:tcBorders>
        <w:shd w:val="clear" w:color="auto" w:fill="99434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6769" w:themeColor="accent3" w:themeTint="BF"/>
          <w:left w:val="single" w:sz="8" w:space="0" w:color="BC6769" w:themeColor="accent3" w:themeTint="BF"/>
          <w:bottom w:val="single" w:sz="8" w:space="0" w:color="BC6769" w:themeColor="accent3" w:themeTint="BF"/>
          <w:right w:val="single" w:sz="8" w:space="0" w:color="BC676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DC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CDC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606EE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06EE7"/>
    <w:pPr>
      <w:spacing w:after="0" w:line="240" w:lineRule="auto"/>
    </w:pPr>
    <w:rPr>
      <w:color w:val="284353" w:themeColor="accent1" w:themeShade="BF"/>
    </w:rPr>
    <w:tblPr>
      <w:tblStyleRowBandSize w:val="1"/>
      <w:tblStyleColBandSize w:val="1"/>
      <w:tblInd w:w="0" w:type="dxa"/>
      <w:tblBorders>
        <w:top w:val="single" w:sz="8" w:space="0" w:color="365A70" w:themeColor="accent1"/>
        <w:bottom w:val="single" w:sz="8" w:space="0" w:color="365A7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5A70" w:themeColor="accent1"/>
          <w:left w:val="nil"/>
          <w:bottom w:val="single" w:sz="8" w:space="0" w:color="365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5A70" w:themeColor="accent1"/>
          <w:left w:val="nil"/>
          <w:bottom w:val="single" w:sz="8" w:space="0" w:color="365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D8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D8E3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06E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133" w:themeColor="accent2"/>
        <w:left w:val="single" w:sz="8" w:space="0" w:color="FFC133" w:themeColor="accent2"/>
        <w:bottom w:val="single" w:sz="8" w:space="0" w:color="FFC133" w:themeColor="accent2"/>
        <w:right w:val="single" w:sz="8" w:space="0" w:color="FFC133" w:themeColor="accent2"/>
        <w:insideH w:val="single" w:sz="8" w:space="0" w:color="FFC133" w:themeColor="accent2"/>
        <w:insideV w:val="single" w:sz="8" w:space="0" w:color="FFC13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133" w:themeColor="accent2"/>
          <w:left w:val="single" w:sz="8" w:space="0" w:color="FFC133" w:themeColor="accent2"/>
          <w:bottom w:val="single" w:sz="18" w:space="0" w:color="FFC133" w:themeColor="accent2"/>
          <w:right w:val="single" w:sz="8" w:space="0" w:color="FFC133" w:themeColor="accent2"/>
          <w:insideH w:val="nil"/>
          <w:insideV w:val="single" w:sz="8" w:space="0" w:color="FFC13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133" w:themeColor="accent2"/>
          <w:left w:val="single" w:sz="8" w:space="0" w:color="FFC133" w:themeColor="accent2"/>
          <w:bottom w:val="single" w:sz="8" w:space="0" w:color="FFC133" w:themeColor="accent2"/>
          <w:right w:val="single" w:sz="8" w:space="0" w:color="FFC133" w:themeColor="accent2"/>
          <w:insideH w:val="nil"/>
          <w:insideV w:val="single" w:sz="8" w:space="0" w:color="FFC13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133" w:themeColor="accent2"/>
          <w:left w:val="single" w:sz="8" w:space="0" w:color="FFC133" w:themeColor="accent2"/>
          <w:bottom w:val="single" w:sz="8" w:space="0" w:color="FFC133" w:themeColor="accent2"/>
          <w:right w:val="single" w:sz="8" w:space="0" w:color="FFC133" w:themeColor="accent2"/>
        </w:tcBorders>
      </w:tcPr>
    </w:tblStylePr>
    <w:tblStylePr w:type="band1Vert">
      <w:tblPr/>
      <w:tcPr>
        <w:tcBorders>
          <w:top w:val="single" w:sz="8" w:space="0" w:color="FFC133" w:themeColor="accent2"/>
          <w:left w:val="single" w:sz="8" w:space="0" w:color="FFC133" w:themeColor="accent2"/>
          <w:bottom w:val="single" w:sz="8" w:space="0" w:color="FFC133" w:themeColor="accent2"/>
          <w:right w:val="single" w:sz="8" w:space="0" w:color="FFC133" w:themeColor="accent2"/>
        </w:tcBorders>
        <w:shd w:val="clear" w:color="auto" w:fill="FFEFCC" w:themeFill="accent2" w:themeFillTint="3F"/>
      </w:tcPr>
    </w:tblStylePr>
    <w:tblStylePr w:type="band1Horz">
      <w:tblPr/>
      <w:tcPr>
        <w:tcBorders>
          <w:top w:val="single" w:sz="8" w:space="0" w:color="FFC133" w:themeColor="accent2"/>
          <w:left w:val="single" w:sz="8" w:space="0" w:color="FFC133" w:themeColor="accent2"/>
          <w:bottom w:val="single" w:sz="8" w:space="0" w:color="FFC133" w:themeColor="accent2"/>
          <w:right w:val="single" w:sz="8" w:space="0" w:color="FFC133" w:themeColor="accent2"/>
          <w:insideV w:val="single" w:sz="8" w:space="0" w:color="FFC133" w:themeColor="accent2"/>
        </w:tcBorders>
        <w:shd w:val="clear" w:color="auto" w:fill="FFEFCC" w:themeFill="accent2" w:themeFillTint="3F"/>
      </w:tcPr>
    </w:tblStylePr>
    <w:tblStylePr w:type="band2Horz">
      <w:tblPr/>
      <w:tcPr>
        <w:tcBorders>
          <w:top w:val="single" w:sz="8" w:space="0" w:color="FFC133" w:themeColor="accent2"/>
          <w:left w:val="single" w:sz="8" w:space="0" w:color="FFC133" w:themeColor="accent2"/>
          <w:bottom w:val="single" w:sz="8" w:space="0" w:color="FFC133" w:themeColor="accent2"/>
          <w:right w:val="single" w:sz="8" w:space="0" w:color="FFC133" w:themeColor="accent2"/>
          <w:insideV w:val="single" w:sz="8" w:space="0" w:color="FFC133" w:themeColor="accent2"/>
        </w:tcBorders>
      </w:tcPr>
    </w:tblStylePr>
  </w:style>
  <w:style w:type="table" w:styleId="LightGrid-Accent1">
    <w:name w:val="Light Grid Accent 1"/>
    <w:basedOn w:val="TableNormal"/>
    <w:uiPriority w:val="62"/>
    <w:rsid w:val="00606E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65A70" w:themeColor="accent1"/>
        <w:left w:val="single" w:sz="8" w:space="0" w:color="365A70" w:themeColor="accent1"/>
        <w:bottom w:val="single" w:sz="8" w:space="0" w:color="365A70" w:themeColor="accent1"/>
        <w:right w:val="single" w:sz="8" w:space="0" w:color="365A70" w:themeColor="accent1"/>
        <w:insideH w:val="single" w:sz="8" w:space="0" w:color="365A70" w:themeColor="accent1"/>
        <w:insideV w:val="single" w:sz="8" w:space="0" w:color="365A7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65A70" w:themeColor="accent1"/>
          <w:left w:val="single" w:sz="8" w:space="0" w:color="365A70" w:themeColor="accent1"/>
          <w:bottom w:val="single" w:sz="18" w:space="0" w:color="365A70" w:themeColor="accent1"/>
          <w:right w:val="single" w:sz="8" w:space="0" w:color="365A70" w:themeColor="accent1"/>
          <w:insideH w:val="nil"/>
          <w:insideV w:val="single" w:sz="8" w:space="0" w:color="365A7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65A70" w:themeColor="accent1"/>
          <w:left w:val="single" w:sz="8" w:space="0" w:color="365A70" w:themeColor="accent1"/>
          <w:bottom w:val="single" w:sz="8" w:space="0" w:color="365A70" w:themeColor="accent1"/>
          <w:right w:val="single" w:sz="8" w:space="0" w:color="365A70" w:themeColor="accent1"/>
          <w:insideH w:val="nil"/>
          <w:insideV w:val="single" w:sz="8" w:space="0" w:color="365A7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65A70" w:themeColor="accent1"/>
          <w:left w:val="single" w:sz="8" w:space="0" w:color="365A70" w:themeColor="accent1"/>
          <w:bottom w:val="single" w:sz="8" w:space="0" w:color="365A70" w:themeColor="accent1"/>
          <w:right w:val="single" w:sz="8" w:space="0" w:color="365A70" w:themeColor="accent1"/>
        </w:tcBorders>
      </w:tcPr>
    </w:tblStylePr>
    <w:tblStylePr w:type="band1Vert">
      <w:tblPr/>
      <w:tcPr>
        <w:tcBorders>
          <w:top w:val="single" w:sz="8" w:space="0" w:color="365A70" w:themeColor="accent1"/>
          <w:left w:val="single" w:sz="8" w:space="0" w:color="365A70" w:themeColor="accent1"/>
          <w:bottom w:val="single" w:sz="8" w:space="0" w:color="365A70" w:themeColor="accent1"/>
          <w:right w:val="single" w:sz="8" w:space="0" w:color="365A70" w:themeColor="accent1"/>
        </w:tcBorders>
        <w:shd w:val="clear" w:color="auto" w:fill="C5D8E3" w:themeFill="accent1" w:themeFillTint="3F"/>
      </w:tcPr>
    </w:tblStylePr>
    <w:tblStylePr w:type="band1Horz">
      <w:tblPr/>
      <w:tcPr>
        <w:tcBorders>
          <w:top w:val="single" w:sz="8" w:space="0" w:color="365A70" w:themeColor="accent1"/>
          <w:left w:val="single" w:sz="8" w:space="0" w:color="365A70" w:themeColor="accent1"/>
          <w:bottom w:val="single" w:sz="8" w:space="0" w:color="365A70" w:themeColor="accent1"/>
          <w:right w:val="single" w:sz="8" w:space="0" w:color="365A70" w:themeColor="accent1"/>
          <w:insideV w:val="single" w:sz="8" w:space="0" w:color="365A70" w:themeColor="accent1"/>
        </w:tcBorders>
        <w:shd w:val="clear" w:color="auto" w:fill="C5D8E3" w:themeFill="accent1" w:themeFillTint="3F"/>
      </w:tcPr>
    </w:tblStylePr>
    <w:tblStylePr w:type="band2Horz">
      <w:tblPr/>
      <w:tcPr>
        <w:tcBorders>
          <w:top w:val="single" w:sz="8" w:space="0" w:color="365A70" w:themeColor="accent1"/>
          <w:left w:val="single" w:sz="8" w:space="0" w:color="365A70" w:themeColor="accent1"/>
          <w:bottom w:val="single" w:sz="8" w:space="0" w:color="365A70" w:themeColor="accent1"/>
          <w:right w:val="single" w:sz="8" w:space="0" w:color="365A70" w:themeColor="accent1"/>
          <w:insideV w:val="single" w:sz="8" w:space="0" w:color="365A70" w:themeColor="accent1"/>
        </w:tcBorders>
      </w:tcPr>
    </w:tblStylePr>
  </w:style>
  <w:style w:type="table" w:styleId="MediumShading1-Accent2">
    <w:name w:val="Medium Shading 1 Accent 2"/>
    <w:basedOn w:val="TableNormal"/>
    <w:uiPriority w:val="63"/>
    <w:rsid w:val="00606E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D066" w:themeColor="accent2" w:themeTint="BF"/>
        <w:left w:val="single" w:sz="8" w:space="0" w:color="FFD066" w:themeColor="accent2" w:themeTint="BF"/>
        <w:bottom w:val="single" w:sz="8" w:space="0" w:color="FFD066" w:themeColor="accent2" w:themeTint="BF"/>
        <w:right w:val="single" w:sz="8" w:space="0" w:color="FFD066" w:themeColor="accent2" w:themeTint="BF"/>
        <w:insideH w:val="single" w:sz="8" w:space="0" w:color="FFD06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066" w:themeColor="accent2" w:themeTint="BF"/>
          <w:left w:val="single" w:sz="8" w:space="0" w:color="FFD066" w:themeColor="accent2" w:themeTint="BF"/>
          <w:bottom w:val="single" w:sz="8" w:space="0" w:color="FFD066" w:themeColor="accent2" w:themeTint="BF"/>
          <w:right w:val="single" w:sz="8" w:space="0" w:color="FFD066" w:themeColor="accent2" w:themeTint="BF"/>
          <w:insideH w:val="nil"/>
          <w:insideV w:val="nil"/>
        </w:tcBorders>
        <w:shd w:val="clear" w:color="auto" w:fill="FFC1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066" w:themeColor="accent2" w:themeTint="BF"/>
          <w:left w:val="single" w:sz="8" w:space="0" w:color="FFD066" w:themeColor="accent2" w:themeTint="BF"/>
          <w:bottom w:val="single" w:sz="8" w:space="0" w:color="FFD066" w:themeColor="accent2" w:themeTint="BF"/>
          <w:right w:val="single" w:sz="8" w:space="0" w:color="FFD06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06E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288AA" w:themeColor="accent1" w:themeTint="BF"/>
        <w:left w:val="single" w:sz="8" w:space="0" w:color="5288AA" w:themeColor="accent1" w:themeTint="BF"/>
        <w:bottom w:val="single" w:sz="8" w:space="0" w:color="5288AA" w:themeColor="accent1" w:themeTint="BF"/>
        <w:right w:val="single" w:sz="8" w:space="0" w:color="5288AA" w:themeColor="accent1" w:themeTint="BF"/>
        <w:insideH w:val="single" w:sz="8" w:space="0" w:color="5288AA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88AA" w:themeColor="accent1" w:themeTint="BF"/>
          <w:left w:val="single" w:sz="8" w:space="0" w:color="5288AA" w:themeColor="accent1" w:themeTint="BF"/>
          <w:bottom w:val="single" w:sz="8" w:space="0" w:color="5288AA" w:themeColor="accent1" w:themeTint="BF"/>
          <w:right w:val="single" w:sz="8" w:space="0" w:color="5288AA" w:themeColor="accent1" w:themeTint="BF"/>
          <w:insideH w:val="nil"/>
          <w:insideV w:val="nil"/>
        </w:tcBorders>
        <w:shd w:val="clear" w:color="auto" w:fill="365A7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88AA" w:themeColor="accent1" w:themeTint="BF"/>
          <w:left w:val="single" w:sz="8" w:space="0" w:color="5288AA" w:themeColor="accent1" w:themeTint="BF"/>
          <w:bottom w:val="single" w:sz="8" w:space="0" w:color="5288AA" w:themeColor="accent1" w:themeTint="BF"/>
          <w:right w:val="single" w:sz="8" w:space="0" w:color="5288A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8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D8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each-initiative.org/countries/libya_" TargetMode="External"/><Relationship Id="rId18" Type="http://schemas.openxmlformats.org/officeDocument/2006/relationships/hyperlink" Target="http://www.sheltercluster.org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www.reach-initiative.org/countries/kyrgyzstan_" TargetMode="External"/><Relationship Id="rId17" Type="http://schemas.openxmlformats.org/officeDocument/2006/relationships/hyperlink" Target="http://www.reach-initiative.org/countries/somali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reach-initiative.org/countries/pe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reach-initiative.org/countries/central-african-republic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reach-initiative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reach-initiative.org/countries/philippines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2.%20Shelter%20Cluster%20Word%20Template%20(2007%20and%20later).dotx" TargetMode="External"/></Relationships>
</file>

<file path=word/theme/theme1.xml><?xml version="1.0" encoding="utf-8"?>
<a:theme xmlns:a="http://schemas.openxmlformats.org/drawingml/2006/main" name="Office Theme">
  <a:themeElements>
    <a:clrScheme name="Shelter Cluster 3 Soft">
      <a:dk1>
        <a:sysClr val="windowText" lastClr="000000"/>
      </a:dk1>
      <a:lt1>
        <a:sysClr val="window" lastClr="FFFFFF"/>
      </a:lt1>
      <a:dk2>
        <a:srgbClr val="04314C"/>
      </a:dk2>
      <a:lt2>
        <a:srgbClr val="F6F6F6"/>
      </a:lt2>
      <a:accent1>
        <a:srgbClr val="365A70"/>
      </a:accent1>
      <a:accent2>
        <a:srgbClr val="FFC133"/>
      </a:accent2>
      <a:accent3>
        <a:srgbClr val="994345"/>
      </a:accent3>
      <a:accent4>
        <a:srgbClr val="84C559"/>
      </a:accent4>
      <a:accent5>
        <a:srgbClr val="FD3333"/>
      </a:accent5>
      <a:accent6>
        <a:srgbClr val="459FD5"/>
      </a:accent6>
      <a:hlink>
        <a:srgbClr val="994345"/>
      </a:hlink>
      <a:folHlink>
        <a:srgbClr val="7030A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ebsio_x0020_Document_x0020_Preview xmlns="96664bca-06c0-4657-b6f9-0a997f5ff9b9">/References/_layouts/WebsioPreviewField/preview.aspx?ID=b5450154-f939-487e-a4e6-fb73e4219f4b&amp;WebID=e2bcab7b-198e-4249-8d28-c3c562b7ba93&amp;SiteID=0e29c24b-3e6a-4c7c-8cc1-69b27805b55c</Websio_x0020_Document_x0020_Preview>
    <TaxCatchAll xmlns="96664bca-06c0-4657-b6f9-0a997f5ff9b9"/>
    <Cross_x002d_cutting xmlns="85be073d-cf70-445f-982b-aeed1337ab6c">false</Cross_x002d_cutting>
    <Communication_x0020_and_x0020_Advocacy xmlns="85be073d-cf70-445f-982b-aeed1337ab6c">false</Communication_x0020_and_x0020_Advocacy>
    <Information_x0020_Management xmlns="85be073d-cf70-445f-982b-aeed1337ab6c">false</Information_x0020_Management>
    <Funding xmlns="85be073d-cf70-445f-982b-aeed1337ab6c">false</Funding>
    <Monitoring_x0020_and_x0020_Reporting xmlns="85be073d-cf70-445f-982b-aeed1337ab6c">false</Monitoring_x0020_and_x0020_Reporting>
    <Assessment xmlns="85be073d-cf70-445f-982b-aeed1337ab6c">true</Assessment>
    <Coordination_x0020_Management xmlns="85be073d-cf70-445f-982b-aeed1337ab6c">false</Coordination_x0020_Management>
    <Contingency_x0020_Planning xmlns="85be073d-cf70-445f-982b-aeed1337ab6c">false</Contingency_x0020_Planning>
    <Technical_x0020_Coordination xmlns="85be073d-cf70-445f-982b-aeed1337ab6c">false</Technical_x0020_Coordination>
    <Strategic_x0020_Planning xmlns="85be073d-cf70-445f-982b-aeed1337ab6c">false</Strategic_x0020_Planning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DFF881F0024B4A9175726D4857539B" ma:contentTypeVersion="21" ma:contentTypeDescription="Create a new document." ma:contentTypeScope="" ma:versionID="35f2adb7c2cd6220757cf668a6d1f830">
  <xsd:schema xmlns:xsd="http://www.w3.org/2001/XMLSchema" xmlns:xs="http://www.w3.org/2001/XMLSchema" xmlns:p="http://schemas.microsoft.com/office/2006/metadata/properties" xmlns:ns2="96664bca-06c0-4657-b6f9-0a997f5ff9b9" xmlns:ns3="85be073d-cf70-445f-982b-aeed1337ab6c" targetNamespace="http://schemas.microsoft.com/office/2006/metadata/properties" ma:root="true" ma:fieldsID="4344d810fbf5a6823fd3b1ca54575bb5" ns2:_="" ns3:_="">
    <xsd:import namespace="96664bca-06c0-4657-b6f9-0a997f5ff9b9"/>
    <xsd:import namespace="85be073d-cf70-445f-982b-aeed1337ab6c"/>
    <xsd:element name="properties">
      <xsd:complexType>
        <xsd:sequence>
          <xsd:element name="documentManagement">
            <xsd:complexType>
              <xsd:all>
                <xsd:element ref="ns2:Websio_x0020_Document_x0020_Preview" minOccurs="0"/>
                <xsd:element ref="ns2:TaxCatchAll" minOccurs="0"/>
                <xsd:element ref="ns3:Coordination_x0020_Management" minOccurs="0"/>
                <xsd:element ref="ns3:Information_x0020_Management" minOccurs="0"/>
                <xsd:element ref="ns3:Assessment" minOccurs="0"/>
                <xsd:element ref="ns3:Cross_x002d_cutting" minOccurs="0"/>
                <xsd:element ref="ns3:Strategic_x0020_Planning" minOccurs="0"/>
                <xsd:element ref="ns3:Technical_x0020_Coordination" minOccurs="0"/>
                <xsd:element ref="ns3:Funding" minOccurs="0"/>
                <xsd:element ref="ns3:Communication_x0020_and_x0020_Advocacy" minOccurs="0"/>
                <xsd:element ref="ns3:Monitoring_x0020_and_x0020_Reporting" minOccurs="0"/>
                <xsd:element ref="ns3:Contingency_x0020_Plann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64bca-06c0-4657-b6f9-0a997f5ff9b9" elementFormDefault="qualified">
    <xsd:import namespace="http://schemas.microsoft.com/office/2006/documentManagement/types"/>
    <xsd:import namespace="http://schemas.microsoft.com/office/infopath/2007/PartnerControls"/>
    <xsd:element name="Websio_x0020_Document_x0020_Preview" ma:index="8" nillable="true" ma:displayName="Websio Document Preview" ma:hidden="true" ma:internalName="Websio_x0020_Document_x0020_Preview">
      <xsd:simpleType>
        <xsd:restriction base="dms:Text"/>
      </xsd:simpleType>
    </xsd:element>
    <xsd:element name="TaxCatchAll" ma:index="9" nillable="true" ma:displayName="Taxonomy Catch All Column" ma:hidden="true" ma:list="{3a036ed0-d222-47b6-8583-8ea0c1662976}" ma:internalName="TaxCatchAll" ma:showField="CatchAllData" ma:web="96664bca-06c0-4657-b6f9-0a997f5ff9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e073d-cf70-445f-982b-aeed1337ab6c" elementFormDefault="qualified">
    <xsd:import namespace="http://schemas.microsoft.com/office/2006/documentManagement/types"/>
    <xsd:import namespace="http://schemas.microsoft.com/office/infopath/2007/PartnerControls"/>
    <xsd:element name="Coordination_x0020_Management" ma:index="10" nillable="true" ma:displayName="Coordination Management" ma:default="0" ma:internalName="Coordination_x0020_Management">
      <xsd:simpleType>
        <xsd:restriction base="dms:Boolean"/>
      </xsd:simpleType>
    </xsd:element>
    <xsd:element name="Information_x0020_Management" ma:index="11" nillable="true" ma:displayName="Information Management" ma:default="0" ma:internalName="Information_x0020_Management">
      <xsd:simpleType>
        <xsd:restriction base="dms:Boolean"/>
      </xsd:simpleType>
    </xsd:element>
    <xsd:element name="Assessment" ma:index="12" nillable="true" ma:displayName="Assessment" ma:default="0" ma:internalName="Assessment">
      <xsd:simpleType>
        <xsd:restriction base="dms:Boolean"/>
      </xsd:simpleType>
    </xsd:element>
    <xsd:element name="Cross_x002d_cutting" ma:index="13" nillable="true" ma:displayName="Cross-cutting" ma:default="0" ma:internalName="Cross_x002d_cutting">
      <xsd:simpleType>
        <xsd:restriction base="dms:Boolean"/>
      </xsd:simpleType>
    </xsd:element>
    <xsd:element name="Strategic_x0020_Planning" ma:index="14" nillable="true" ma:displayName="Strategic Planning" ma:default="0" ma:internalName="Strategic_x0020_Planning">
      <xsd:simpleType>
        <xsd:restriction base="dms:Boolean"/>
      </xsd:simpleType>
    </xsd:element>
    <xsd:element name="Technical_x0020_Coordination" ma:index="15" nillable="true" ma:displayName="Technical Coordination" ma:default="0" ma:internalName="Technical_x0020_Coordination">
      <xsd:simpleType>
        <xsd:restriction base="dms:Boolean"/>
      </xsd:simpleType>
    </xsd:element>
    <xsd:element name="Funding" ma:index="16" nillable="true" ma:displayName="Funding" ma:default="0" ma:internalName="Funding">
      <xsd:simpleType>
        <xsd:restriction base="dms:Boolean"/>
      </xsd:simpleType>
    </xsd:element>
    <xsd:element name="Communication_x0020_and_x0020_Advocacy" ma:index="17" nillable="true" ma:displayName="Communication and Advocacy" ma:default="0" ma:internalName="Communication_x0020_and_x0020_Advocacy">
      <xsd:simpleType>
        <xsd:restriction base="dms:Boolean"/>
      </xsd:simpleType>
    </xsd:element>
    <xsd:element name="Monitoring_x0020_and_x0020_Reporting" ma:index="18" nillable="true" ma:displayName="Monitoring and Reporting" ma:default="0" ma:internalName="Monitoring_x0020_and_x0020_Reporting">
      <xsd:simpleType>
        <xsd:restriction base="dms:Boolean"/>
      </xsd:simpleType>
    </xsd:element>
    <xsd:element name="Contingency_x0020_Planning" ma:index="19" nillable="true" ma:displayName="Contingency Planning" ma:default="0" ma:internalName="Contingency_x0020_Plannin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E85ED1-1DA2-41EC-A51A-30934D4997D3}"/>
</file>

<file path=customXml/itemProps2.xml><?xml version="1.0" encoding="utf-8"?>
<ds:datastoreItem xmlns:ds="http://schemas.openxmlformats.org/officeDocument/2006/customXml" ds:itemID="{F92D40BD-FA09-483B-9733-DC18ADBC37D6}"/>
</file>

<file path=customXml/itemProps3.xml><?xml version="1.0" encoding="utf-8"?>
<ds:datastoreItem xmlns:ds="http://schemas.openxmlformats.org/officeDocument/2006/customXml" ds:itemID="{FF7D2559-4140-44FD-925B-ECC8634684DF}"/>
</file>

<file path=customXml/itemProps4.xml><?xml version="1.0" encoding="utf-8"?>
<ds:datastoreItem xmlns:ds="http://schemas.openxmlformats.org/officeDocument/2006/customXml" ds:itemID="{5D6C359A-EBA6-4D1D-BDF1-A3C8C65263C2}"/>
</file>

<file path=docProps/app.xml><?xml version="1.0" encoding="utf-8"?>
<Properties xmlns="http://schemas.openxmlformats.org/officeDocument/2006/extended-properties" xmlns:vt="http://schemas.openxmlformats.org/officeDocument/2006/docPropsVTypes">
  <Template>2. Shelter Cluster Word Template (2007 and later)</Template>
  <TotalTime>4</TotalTime>
  <Pages>1</Pages>
  <Words>629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Shelter Cluster</Company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REACH Assessments</dc:title>
  <dc:creator>user</dc:creator>
  <cp:keywords/>
  <cp:lastModifiedBy>Vincent Annoni</cp:lastModifiedBy>
  <cp:revision>3</cp:revision>
  <cp:lastPrinted>2013-03-26T13:18:00Z</cp:lastPrinted>
  <dcterms:created xsi:type="dcterms:W3CDTF">2013-10-25T14:42:00Z</dcterms:created>
  <dcterms:modified xsi:type="dcterms:W3CDTF">2013-10-25T14:49:00Z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0x010100BDDFF881F0024B4A9175726D4857539B</vt:lpwstr>
  </property>
  <property fmtid="{D5CDD505-2E9C-101B-9397-08002B2CF9AE}" pid="3" name="TaxKeyword">
    <vt:lpwstr/>
  </property>
</Properties>
</file>