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C7" w:rsidRDefault="00E450C7" w:rsidP="00E450C7">
      <w:pPr>
        <w:pStyle w:val="GeneralHeading1"/>
        <w:jc w:val="center"/>
        <w:rPr>
          <w:sz w:val="24"/>
        </w:rPr>
      </w:pPr>
      <w:bookmarkStart w:id="0" w:name="DocumentBody"/>
      <w:bookmarkEnd w:id="0"/>
      <w:r w:rsidRPr="00D76FED">
        <w:rPr>
          <w:sz w:val="24"/>
        </w:rPr>
        <w:t xml:space="preserve">Housing, Land and Property </w:t>
      </w:r>
      <w:r>
        <w:rPr>
          <w:sz w:val="24"/>
        </w:rPr>
        <w:t xml:space="preserve">Mapping Project </w:t>
      </w:r>
    </w:p>
    <w:p w:rsidR="00E450C7" w:rsidRDefault="00E450C7" w:rsidP="00E450C7">
      <w:pPr>
        <w:pStyle w:val="GeneralHeading1"/>
        <w:jc w:val="center"/>
        <w:rPr>
          <w:sz w:val="24"/>
        </w:rPr>
      </w:pPr>
      <w:r>
        <w:rPr>
          <w:sz w:val="24"/>
        </w:rPr>
        <w:t>Papua New Guinea</w:t>
      </w:r>
    </w:p>
    <w:p w:rsidR="00E450C7" w:rsidRDefault="00E450C7" w:rsidP="00E450C7"/>
    <w:p w:rsidR="00E450C7" w:rsidRPr="00303237" w:rsidRDefault="00E450C7" w:rsidP="00E450C7">
      <w:pPr>
        <w:rPr>
          <w:b/>
          <w:sz w:val="22"/>
          <w:szCs w:val="22"/>
        </w:rPr>
      </w:pPr>
      <w:r w:rsidRPr="00303237">
        <w:rPr>
          <w:b/>
          <w:sz w:val="22"/>
          <w:szCs w:val="22"/>
        </w:rPr>
        <w:t>Background</w:t>
      </w:r>
    </w:p>
    <w:p w:rsidR="00E450C7" w:rsidRDefault="00E450C7" w:rsidP="00E450C7">
      <w:r>
        <w:t xml:space="preserve">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w:t>
      </w:r>
      <w:r w:rsidR="00DE5790">
        <w:t>can</w:t>
      </w:r>
      <w:r>
        <w:t xml:space="preserve"> assist in delivering stronger and more equitable </w:t>
      </w:r>
      <w:proofErr w:type="gramStart"/>
      <w:r>
        <w:t>response</w:t>
      </w:r>
      <w:r w:rsidR="00B303C4">
        <w:t>s,</w:t>
      </w:r>
      <w:proofErr w:type="gramEnd"/>
      <w:r w:rsidR="00B303C4">
        <w:t xml:space="preserve"> however these </w:t>
      </w:r>
      <w:r w:rsidR="00DE5790">
        <w:t>documents are not intended to be legal advice.</w:t>
      </w:r>
    </w:p>
    <w:p w:rsidR="00E450C7" w:rsidRDefault="00E450C7" w:rsidP="00E450C7">
      <w:r>
        <w:t xml:space="preserve">The HLP mapping project has been undertaken by </w:t>
      </w:r>
      <w:proofErr w:type="spellStart"/>
      <w:proofErr w:type="gramStart"/>
      <w:r>
        <w:t>Allens</w:t>
      </w:r>
      <w:proofErr w:type="spellEnd"/>
      <w:proofErr w:type="gramEnd"/>
      <w:r>
        <w:t xml:space="preserve"> lawyers, using templates developed by the Australian Red Cross (ARC) and the International Federation of the Red Cross and Red Crescent Societies (IFRC). All of the research has gone</w:t>
      </w:r>
      <w:r w:rsidRPr="008C52A6">
        <w:t xml:space="preserve"> through a verification process with in country lawyers and/or country expert</w:t>
      </w:r>
      <w:r>
        <w:t>s.</w:t>
      </w:r>
    </w:p>
    <w:p w:rsidR="00E450C7" w:rsidRDefault="00E450C7" w:rsidP="00E450C7"/>
    <w:p w:rsidR="00E450C7" w:rsidRPr="00303237" w:rsidRDefault="00E450C7" w:rsidP="00E450C7">
      <w:pPr>
        <w:rPr>
          <w:b/>
          <w:sz w:val="22"/>
          <w:szCs w:val="22"/>
        </w:rPr>
      </w:pPr>
      <w:r w:rsidRPr="00303237">
        <w:rPr>
          <w:b/>
          <w:sz w:val="22"/>
          <w:szCs w:val="22"/>
        </w:rPr>
        <w:t>Document Change Management</w:t>
      </w:r>
    </w:p>
    <w:p w:rsidR="00E450C7" w:rsidRDefault="00E450C7" w:rsidP="00E450C7">
      <w:r>
        <w:t xml:space="preserve">These documents are intended to be used and updated as necessary to ensure that they are always </w:t>
      </w:r>
      <w:proofErr w:type="gramStart"/>
      <w:r>
        <w:t>providing</w:t>
      </w:r>
      <w:proofErr w:type="gramEnd"/>
      <w:r>
        <w:t xml:space="preserve"> the most current and relevant information.  We would appreciate ongoing feedback and updates from those working in country, in response or preparedness.</w:t>
      </w:r>
    </w:p>
    <w:p w:rsidR="00E450C7" w:rsidRDefault="00E450C7" w:rsidP="00E450C7">
      <w:r>
        <w:t xml:space="preserve">If you would like to make any changes to the document, please submit to the document manager Leeanne Marshall via the below table. </w:t>
      </w:r>
    </w:p>
    <w:p w:rsidR="00E450C7" w:rsidRPr="00336DE0" w:rsidRDefault="00E450C7" w:rsidP="00E450C7"/>
    <w:tbl>
      <w:tblPr>
        <w:tblStyle w:val="TableGrid"/>
        <w:tblW w:w="5092" w:type="pct"/>
        <w:tblLayout w:type="fixed"/>
        <w:tblLook w:val="04A0" w:firstRow="1" w:lastRow="0" w:firstColumn="1" w:lastColumn="0" w:noHBand="0" w:noVBand="1"/>
      </w:tblPr>
      <w:tblGrid>
        <w:gridCol w:w="1669"/>
        <w:gridCol w:w="2671"/>
        <w:gridCol w:w="4410"/>
        <w:gridCol w:w="998"/>
      </w:tblGrid>
      <w:tr w:rsidR="00E450C7" w:rsidRPr="00436BEE" w:rsidTr="00277330">
        <w:trPr>
          <w:trHeight w:val="20"/>
        </w:trPr>
        <w:tc>
          <w:tcPr>
            <w:tcW w:w="856" w:type="pct"/>
          </w:tcPr>
          <w:p w:rsidR="00E450C7" w:rsidRPr="00303237" w:rsidRDefault="00E450C7" w:rsidP="00277330">
            <w:pPr>
              <w:rPr>
                <w:b/>
              </w:rPr>
            </w:pPr>
            <w:r w:rsidRPr="00303237">
              <w:rPr>
                <w:b/>
              </w:rPr>
              <w:t>Title</w:t>
            </w:r>
          </w:p>
        </w:tc>
        <w:tc>
          <w:tcPr>
            <w:tcW w:w="4144" w:type="pct"/>
            <w:gridSpan w:val="3"/>
          </w:tcPr>
          <w:p w:rsidR="00E450C7" w:rsidRPr="00303237" w:rsidRDefault="00E450C7" w:rsidP="00E450C7">
            <w:r w:rsidRPr="00303237">
              <w:t>Papua New Guinea HLP Profile</w:t>
            </w:r>
          </w:p>
        </w:tc>
      </w:tr>
      <w:tr w:rsidR="00E450C7" w:rsidRPr="00436BEE" w:rsidTr="00277330">
        <w:trPr>
          <w:trHeight w:val="20"/>
        </w:trPr>
        <w:tc>
          <w:tcPr>
            <w:tcW w:w="856" w:type="pct"/>
          </w:tcPr>
          <w:p w:rsidR="00E450C7" w:rsidRPr="00303237" w:rsidRDefault="00E450C7" w:rsidP="00277330">
            <w:pPr>
              <w:rPr>
                <w:b/>
              </w:rPr>
            </w:pPr>
            <w:r w:rsidRPr="00303237">
              <w:rPr>
                <w:b/>
              </w:rPr>
              <w:t>Description</w:t>
            </w:r>
          </w:p>
        </w:tc>
        <w:tc>
          <w:tcPr>
            <w:tcW w:w="4144" w:type="pct"/>
            <w:gridSpan w:val="3"/>
          </w:tcPr>
          <w:p w:rsidR="00E450C7" w:rsidRPr="00303237" w:rsidRDefault="00E450C7" w:rsidP="00277330">
            <w:r w:rsidRPr="00303237">
              <w:t>Fact Sheet and Research Memo</w:t>
            </w:r>
            <w:bookmarkStart w:id="1" w:name="_GoBack"/>
            <w:bookmarkEnd w:id="1"/>
          </w:p>
        </w:tc>
      </w:tr>
      <w:tr w:rsidR="00E450C7" w:rsidRPr="00436BEE" w:rsidTr="00277330">
        <w:trPr>
          <w:trHeight w:val="20"/>
        </w:trPr>
        <w:tc>
          <w:tcPr>
            <w:tcW w:w="856" w:type="pct"/>
          </w:tcPr>
          <w:p w:rsidR="00E450C7" w:rsidRPr="00303237" w:rsidRDefault="00E450C7" w:rsidP="00277330">
            <w:pPr>
              <w:rPr>
                <w:b/>
              </w:rPr>
            </w:pPr>
            <w:r w:rsidRPr="00303237">
              <w:rPr>
                <w:b/>
              </w:rPr>
              <w:t>Created By</w:t>
            </w:r>
          </w:p>
        </w:tc>
        <w:tc>
          <w:tcPr>
            <w:tcW w:w="4144" w:type="pct"/>
            <w:gridSpan w:val="3"/>
          </w:tcPr>
          <w:p w:rsidR="00E450C7" w:rsidRPr="00303237" w:rsidRDefault="00E450C7" w:rsidP="00277330">
            <w:proofErr w:type="spellStart"/>
            <w:r w:rsidRPr="00303237">
              <w:t>Allens</w:t>
            </w:r>
            <w:proofErr w:type="spellEnd"/>
            <w:r w:rsidRPr="00303237">
              <w:t xml:space="preserve"> Lawyers, Australian Red Cross, IFRC</w:t>
            </w:r>
          </w:p>
        </w:tc>
      </w:tr>
      <w:tr w:rsidR="00E450C7" w:rsidRPr="00436BEE" w:rsidTr="00277330">
        <w:trPr>
          <w:trHeight w:val="20"/>
        </w:trPr>
        <w:tc>
          <w:tcPr>
            <w:tcW w:w="856" w:type="pct"/>
          </w:tcPr>
          <w:p w:rsidR="00E450C7" w:rsidRPr="00303237" w:rsidRDefault="00E450C7" w:rsidP="00277330">
            <w:pPr>
              <w:rPr>
                <w:b/>
              </w:rPr>
            </w:pPr>
            <w:r w:rsidRPr="00303237">
              <w:rPr>
                <w:b/>
              </w:rPr>
              <w:t>Date Created</w:t>
            </w:r>
          </w:p>
        </w:tc>
        <w:tc>
          <w:tcPr>
            <w:tcW w:w="4144" w:type="pct"/>
            <w:gridSpan w:val="3"/>
          </w:tcPr>
          <w:p w:rsidR="00E450C7" w:rsidRPr="00303237" w:rsidRDefault="00E450C7" w:rsidP="00277330">
            <w:r w:rsidRPr="00303237">
              <w:t>May 2018</w:t>
            </w:r>
          </w:p>
        </w:tc>
      </w:tr>
      <w:tr w:rsidR="00E450C7" w:rsidRPr="00436BEE" w:rsidTr="00277330">
        <w:trPr>
          <w:trHeight w:val="20"/>
        </w:trPr>
        <w:tc>
          <w:tcPr>
            <w:tcW w:w="856" w:type="pct"/>
          </w:tcPr>
          <w:p w:rsidR="00E450C7" w:rsidRPr="00303237" w:rsidRDefault="00E450C7" w:rsidP="00277330">
            <w:pPr>
              <w:rPr>
                <w:b/>
              </w:rPr>
            </w:pPr>
            <w:r w:rsidRPr="00303237">
              <w:rPr>
                <w:b/>
              </w:rPr>
              <w:t>Maintained by</w:t>
            </w:r>
          </w:p>
        </w:tc>
        <w:tc>
          <w:tcPr>
            <w:tcW w:w="4144" w:type="pct"/>
            <w:gridSpan w:val="3"/>
          </w:tcPr>
          <w:p w:rsidR="00E450C7" w:rsidRPr="00303237" w:rsidRDefault="00E450C7" w:rsidP="00277330">
            <w:r w:rsidRPr="00303237">
              <w:t xml:space="preserve">Leeanne Marshall </w:t>
            </w:r>
            <w:hyperlink r:id="rId9" w:history="1">
              <w:r w:rsidRPr="00303237">
                <w:rPr>
                  <w:rStyle w:val="Hyperlink"/>
                </w:rPr>
                <w:t>lemarshall@redcross.org.au</w:t>
              </w:r>
            </w:hyperlink>
            <w:r w:rsidRPr="00303237">
              <w:t xml:space="preserve">   </w:t>
            </w:r>
          </w:p>
        </w:tc>
      </w:tr>
      <w:tr w:rsidR="00E450C7" w:rsidRPr="00436BEE" w:rsidTr="00277330">
        <w:trPr>
          <w:trHeight w:val="20"/>
        </w:trPr>
        <w:tc>
          <w:tcPr>
            <w:tcW w:w="856" w:type="pct"/>
          </w:tcPr>
          <w:p w:rsidR="00E450C7" w:rsidRPr="00303237" w:rsidRDefault="00E450C7" w:rsidP="00277330">
            <w:pPr>
              <w:rPr>
                <w:b/>
              </w:rPr>
            </w:pPr>
            <w:r w:rsidRPr="00303237">
              <w:rPr>
                <w:b/>
              </w:rPr>
              <w:t>Date</w:t>
            </w:r>
          </w:p>
        </w:tc>
        <w:tc>
          <w:tcPr>
            <w:tcW w:w="1370" w:type="pct"/>
          </w:tcPr>
          <w:p w:rsidR="00E450C7" w:rsidRPr="00303237" w:rsidRDefault="00E450C7" w:rsidP="00277330">
            <w:pPr>
              <w:rPr>
                <w:b/>
              </w:rPr>
            </w:pPr>
            <w:r w:rsidRPr="00303237">
              <w:rPr>
                <w:b/>
              </w:rPr>
              <w:t>Submitted by</w:t>
            </w:r>
          </w:p>
          <w:p w:rsidR="00E450C7" w:rsidRPr="00303237" w:rsidRDefault="00E450C7" w:rsidP="00277330">
            <w:r w:rsidRPr="00303237">
              <w:t>(name, organisation, email)</w:t>
            </w:r>
          </w:p>
        </w:tc>
        <w:tc>
          <w:tcPr>
            <w:tcW w:w="2262" w:type="pct"/>
          </w:tcPr>
          <w:p w:rsidR="00E450C7" w:rsidRPr="00303237" w:rsidRDefault="00E450C7" w:rsidP="00277330">
            <w:pPr>
              <w:rPr>
                <w:b/>
              </w:rPr>
            </w:pPr>
            <w:r w:rsidRPr="00303237">
              <w:rPr>
                <w:b/>
              </w:rPr>
              <w:t>Suggested amendments</w:t>
            </w:r>
          </w:p>
          <w:p w:rsidR="00E450C7" w:rsidRPr="00303237" w:rsidRDefault="00E450C7" w:rsidP="00277330">
            <w:r w:rsidRPr="00303237">
              <w:t>(please indicate section, paragraph, page as needed)</w:t>
            </w:r>
          </w:p>
        </w:tc>
        <w:tc>
          <w:tcPr>
            <w:tcW w:w="512" w:type="pct"/>
          </w:tcPr>
          <w:p w:rsidR="00E450C7" w:rsidRPr="00303237" w:rsidRDefault="00E450C7" w:rsidP="00277330">
            <w:pPr>
              <w:rPr>
                <w:b/>
              </w:rPr>
            </w:pPr>
            <w:r w:rsidRPr="00303237">
              <w:rPr>
                <w:b/>
              </w:rPr>
              <w:t>Status</w:t>
            </w:r>
          </w:p>
        </w:tc>
      </w:tr>
      <w:tr w:rsidR="00E450C7" w:rsidRPr="00436BEE" w:rsidTr="00277330">
        <w:trPr>
          <w:trHeight w:val="20"/>
        </w:trPr>
        <w:tc>
          <w:tcPr>
            <w:tcW w:w="856" w:type="pct"/>
          </w:tcPr>
          <w:p w:rsidR="00E450C7" w:rsidRPr="00C13A23" w:rsidRDefault="00E450C7" w:rsidP="00277330"/>
        </w:tc>
        <w:tc>
          <w:tcPr>
            <w:tcW w:w="1370" w:type="pct"/>
          </w:tcPr>
          <w:p w:rsidR="00E450C7" w:rsidRPr="00F7163A" w:rsidRDefault="00E450C7" w:rsidP="00277330"/>
        </w:tc>
        <w:tc>
          <w:tcPr>
            <w:tcW w:w="2262" w:type="pct"/>
          </w:tcPr>
          <w:p w:rsidR="00E450C7" w:rsidRPr="00F7163A" w:rsidRDefault="00E450C7" w:rsidP="00277330"/>
        </w:tc>
        <w:tc>
          <w:tcPr>
            <w:tcW w:w="512" w:type="pct"/>
          </w:tcPr>
          <w:p w:rsidR="00E450C7" w:rsidRPr="00C13A23"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r w:rsidR="00E450C7" w:rsidRPr="00436BEE" w:rsidTr="00277330">
        <w:trPr>
          <w:trHeight w:val="20"/>
        </w:trPr>
        <w:tc>
          <w:tcPr>
            <w:tcW w:w="856" w:type="pct"/>
          </w:tcPr>
          <w:p w:rsidR="00E450C7" w:rsidRPr="00436BEE" w:rsidRDefault="00E450C7" w:rsidP="00277330"/>
        </w:tc>
        <w:tc>
          <w:tcPr>
            <w:tcW w:w="1370" w:type="pct"/>
          </w:tcPr>
          <w:p w:rsidR="00E450C7" w:rsidRPr="00436BEE" w:rsidRDefault="00E450C7" w:rsidP="00277330"/>
        </w:tc>
        <w:tc>
          <w:tcPr>
            <w:tcW w:w="2262" w:type="pct"/>
          </w:tcPr>
          <w:p w:rsidR="00E450C7" w:rsidRPr="00436BEE" w:rsidRDefault="00E450C7" w:rsidP="00277330"/>
        </w:tc>
        <w:tc>
          <w:tcPr>
            <w:tcW w:w="512" w:type="pct"/>
          </w:tcPr>
          <w:p w:rsidR="00E450C7" w:rsidRPr="00436BEE" w:rsidRDefault="00E450C7" w:rsidP="00277330"/>
        </w:tc>
      </w:tr>
    </w:tbl>
    <w:p w:rsidR="00E450C7" w:rsidRDefault="00E450C7" w:rsidP="00E450C7">
      <w:pPr>
        <w:pStyle w:val="GeneralHeading1"/>
        <w:rPr>
          <w:sz w:val="24"/>
        </w:rPr>
      </w:pPr>
    </w:p>
    <w:p w:rsidR="00D34004" w:rsidRDefault="00D34004" w:rsidP="00D34004">
      <w:pPr>
        <w:pStyle w:val="GeneralHeading1"/>
        <w:jc w:val="center"/>
        <w:rPr>
          <w:sz w:val="24"/>
        </w:rPr>
      </w:pPr>
      <w:r>
        <w:rPr>
          <w:sz w:val="24"/>
        </w:rPr>
        <w:t xml:space="preserve">Housing, Land and Property Law in </w:t>
      </w:r>
      <w:r w:rsidR="001A7620">
        <w:rPr>
          <w:sz w:val="24"/>
        </w:rPr>
        <w:t>Papua New Guinea</w:t>
      </w:r>
    </w:p>
    <w:p w:rsidR="000E1F32" w:rsidRPr="000E1F32" w:rsidRDefault="000E1F32" w:rsidP="000E1F32">
      <w:pPr>
        <w:rPr>
          <w:sz w:val="8"/>
          <w:szCs w:val="8"/>
        </w:rPr>
      </w:pPr>
    </w:p>
    <w:p w:rsidR="00D34004" w:rsidRPr="008053BD" w:rsidRDefault="008053BD" w:rsidP="008053BD">
      <w:pPr>
        <w:rPr>
          <w:b/>
          <w:sz w:val="22"/>
          <w:szCs w:val="22"/>
        </w:rPr>
      </w:pPr>
      <w:r>
        <w:rPr>
          <w:b/>
          <w:sz w:val="22"/>
          <w:szCs w:val="22"/>
        </w:rPr>
        <w:t>1</w:t>
      </w:r>
      <w:r>
        <w:rPr>
          <w:b/>
          <w:sz w:val="22"/>
          <w:szCs w:val="22"/>
        </w:rPr>
        <w:tab/>
      </w:r>
      <w:r w:rsidR="00D34004" w:rsidRPr="008053BD">
        <w:rPr>
          <w:b/>
          <w:sz w:val="22"/>
          <w:szCs w:val="22"/>
        </w:rPr>
        <w:t>Key laws and actors</w:t>
      </w:r>
    </w:p>
    <w:tbl>
      <w:tblPr>
        <w:tblStyle w:val="TableGrid"/>
        <w:tblW w:w="0" w:type="auto"/>
        <w:tblInd w:w="108" w:type="dxa"/>
        <w:tblLook w:val="04A0" w:firstRow="1" w:lastRow="0" w:firstColumn="1" w:lastColumn="0" w:noHBand="0" w:noVBand="1"/>
      </w:tblPr>
      <w:tblGrid>
        <w:gridCol w:w="1560"/>
        <w:gridCol w:w="7904"/>
      </w:tblGrid>
      <w:tr w:rsidR="00D34004" w:rsidTr="00883385">
        <w:tc>
          <w:tcPr>
            <w:tcW w:w="1560" w:type="dxa"/>
            <w:shd w:val="clear" w:color="auto" w:fill="auto"/>
            <w:hideMark/>
          </w:tcPr>
          <w:p w:rsidR="00D34004" w:rsidRPr="008053BD" w:rsidRDefault="00C60253" w:rsidP="008053BD">
            <w:hyperlink w:anchor="Laws" w:history="1">
              <w:r w:rsidR="00D34004" w:rsidRPr="006E6958">
                <w:rPr>
                  <w:rStyle w:val="Hyperlink"/>
                  <w:rFonts w:eastAsiaTheme="minorHAnsi"/>
                </w:rPr>
                <w:t>Laws</w:t>
              </w:r>
            </w:hyperlink>
          </w:p>
        </w:tc>
        <w:tc>
          <w:tcPr>
            <w:tcW w:w="7904" w:type="dxa"/>
            <w:shd w:val="clear" w:color="auto" w:fill="auto"/>
            <w:hideMark/>
          </w:tcPr>
          <w:p w:rsidR="004E0AE6" w:rsidRPr="008B5514" w:rsidRDefault="00D34004" w:rsidP="00BA6721">
            <w:r w:rsidRPr="008B5514">
              <w:t xml:space="preserve">The </w:t>
            </w:r>
            <w:r w:rsidR="00C66AC6">
              <w:t>key</w:t>
            </w:r>
            <w:r w:rsidRPr="008B5514">
              <w:t xml:space="preserve"> laws</w:t>
            </w:r>
            <w:r w:rsidR="002F32AB">
              <w:t xml:space="preserve"> governing land, </w:t>
            </w:r>
            <w:r w:rsidR="002F32AB" w:rsidRPr="002F32AB">
              <w:t>housing, building and planning</w:t>
            </w:r>
            <w:r w:rsidR="002F32AB">
              <w:rPr>
                <w:b/>
              </w:rPr>
              <w:t xml:space="preserve"> </w:t>
            </w:r>
            <w:r w:rsidR="00C66AC6">
              <w:t>include</w:t>
            </w:r>
            <w:r w:rsidR="002F32AB">
              <w:t xml:space="preserve"> t</w:t>
            </w:r>
            <w:r w:rsidR="008B5514">
              <w:t xml:space="preserve">he </w:t>
            </w:r>
            <w:hyperlink r:id="rId10" w:history="1">
              <w:r w:rsidR="008B5514" w:rsidRPr="002F32AB">
                <w:rPr>
                  <w:rStyle w:val="Hyperlink"/>
                  <w:i/>
                </w:rPr>
                <w:t>Constitution</w:t>
              </w:r>
            </w:hyperlink>
            <w:r w:rsidR="008B5514">
              <w:t xml:space="preserve">, </w:t>
            </w:r>
            <w:r w:rsidR="004E0AE6" w:rsidRPr="008B5514">
              <w:t xml:space="preserve">the </w:t>
            </w:r>
            <w:hyperlink r:id="rId11" w:history="1">
              <w:r w:rsidR="002F32AB" w:rsidRPr="002F32AB">
                <w:rPr>
                  <w:rStyle w:val="Hyperlink"/>
                  <w:rFonts w:eastAsiaTheme="minorHAnsi"/>
                  <w:i/>
                  <w:lang w:val="en-US"/>
                </w:rPr>
                <w:t>Land Act 1996</w:t>
              </w:r>
            </w:hyperlink>
            <w:r w:rsidR="00602CB3">
              <w:rPr>
                <w:rFonts w:eastAsiaTheme="minorHAnsi"/>
                <w:i/>
                <w:lang w:val="en-US"/>
              </w:rPr>
              <w:t xml:space="preserve"> </w:t>
            </w:r>
            <w:r w:rsidR="00602CB3" w:rsidRPr="00602CB3">
              <w:rPr>
                <w:rFonts w:eastAsiaTheme="minorHAnsi"/>
                <w:lang w:val="en-US"/>
              </w:rPr>
              <w:t>(</w:t>
            </w:r>
            <w:r w:rsidR="00602CB3" w:rsidRPr="00602CB3">
              <w:rPr>
                <w:rFonts w:eastAsiaTheme="minorHAnsi"/>
                <w:b/>
                <w:i/>
                <w:lang w:val="en-US"/>
              </w:rPr>
              <w:t>Land Act</w:t>
            </w:r>
            <w:r w:rsidR="00602CB3" w:rsidRPr="00602CB3">
              <w:rPr>
                <w:rFonts w:eastAsiaTheme="minorHAnsi"/>
                <w:lang w:val="en-US"/>
              </w:rPr>
              <w:t>)</w:t>
            </w:r>
            <w:r w:rsidR="008B5514">
              <w:rPr>
                <w:rFonts w:eastAsiaTheme="minorHAnsi"/>
                <w:lang w:val="en-US"/>
              </w:rPr>
              <w:t xml:space="preserve">, </w:t>
            </w:r>
            <w:r w:rsidR="004E0AE6" w:rsidRPr="008B5514">
              <w:t xml:space="preserve">the </w:t>
            </w:r>
            <w:hyperlink r:id="rId12" w:history="1">
              <w:r w:rsidR="002F32AB" w:rsidRPr="002F32AB">
                <w:rPr>
                  <w:rStyle w:val="Hyperlink"/>
                  <w:rFonts w:eastAsiaTheme="minorHAnsi"/>
                  <w:i/>
                  <w:lang w:val="en-US"/>
                </w:rPr>
                <w:t>Land Registration Act 1981</w:t>
              </w:r>
            </w:hyperlink>
            <w:r w:rsidR="002F32AB">
              <w:rPr>
                <w:rFonts w:eastAsiaTheme="minorHAnsi"/>
                <w:lang w:val="en-US" w:eastAsia="en-US"/>
              </w:rPr>
              <w:t xml:space="preserve"> and </w:t>
            </w:r>
            <w:r w:rsidR="004E0AE6" w:rsidRPr="008B5514">
              <w:t xml:space="preserve">the </w:t>
            </w:r>
            <w:hyperlink r:id="rId13" w:history="1">
              <w:r w:rsidR="002F32AB" w:rsidRPr="002F32AB">
                <w:rPr>
                  <w:rStyle w:val="Hyperlink"/>
                  <w:rFonts w:eastAsiaTheme="minorHAnsi"/>
                  <w:i/>
                  <w:lang w:val="en-US"/>
                </w:rPr>
                <w:t>Physical Planning Act 1989</w:t>
              </w:r>
            </w:hyperlink>
            <w:r w:rsidR="002F32AB">
              <w:rPr>
                <w:rFonts w:eastAsiaTheme="minorHAnsi"/>
                <w:lang w:val="en-US" w:eastAsia="en-US"/>
              </w:rPr>
              <w:t>.</w:t>
            </w:r>
          </w:p>
        </w:tc>
      </w:tr>
      <w:tr w:rsidR="00D34004" w:rsidTr="00883385">
        <w:tc>
          <w:tcPr>
            <w:tcW w:w="1560" w:type="dxa"/>
            <w:shd w:val="clear" w:color="auto" w:fill="auto"/>
            <w:hideMark/>
          </w:tcPr>
          <w:p w:rsidR="00D34004" w:rsidRPr="008053BD" w:rsidRDefault="00C60253" w:rsidP="008053BD">
            <w:pPr>
              <w:rPr>
                <w:rFonts w:eastAsiaTheme="minorHAnsi"/>
              </w:rPr>
            </w:pPr>
            <w:hyperlink w:anchor="Govt_actors" w:history="1">
              <w:r w:rsidR="00D34004" w:rsidRPr="006E6958">
                <w:rPr>
                  <w:rStyle w:val="Hyperlink"/>
                  <w:rFonts w:eastAsiaTheme="minorHAnsi"/>
                </w:rPr>
                <w:t>Key government actors</w:t>
              </w:r>
            </w:hyperlink>
          </w:p>
        </w:tc>
        <w:tc>
          <w:tcPr>
            <w:tcW w:w="7904" w:type="dxa"/>
            <w:shd w:val="clear" w:color="auto" w:fill="auto"/>
            <w:hideMark/>
          </w:tcPr>
          <w:p w:rsidR="00D34004" w:rsidRPr="00884C3F" w:rsidRDefault="00884C3F" w:rsidP="00557320">
            <w:pPr>
              <w:rPr>
                <w:rFonts w:cs="Arial"/>
                <w:color w:val="000000" w:themeColor="text1"/>
              </w:rPr>
            </w:pPr>
            <w:r>
              <w:rPr>
                <w:rFonts w:cs="Arial"/>
                <w:color w:val="000000" w:themeColor="text1"/>
              </w:rPr>
              <w:t xml:space="preserve">The Department of Lands and Physical Planning is the main government body responsible for </w:t>
            </w:r>
            <w:r w:rsidR="002206DB">
              <w:rPr>
                <w:rFonts w:cs="Arial"/>
                <w:color w:val="000000" w:themeColor="text1"/>
              </w:rPr>
              <w:t>administering land</w:t>
            </w:r>
            <w:r>
              <w:rPr>
                <w:rFonts w:cs="Arial"/>
                <w:color w:val="000000" w:themeColor="text1"/>
              </w:rPr>
              <w:t xml:space="preserve">. </w:t>
            </w:r>
            <w:r w:rsidR="002F32AB">
              <w:t xml:space="preserve">Provincial or local government authorities may also play an important role. </w:t>
            </w:r>
            <w:r w:rsidR="00557320">
              <w:t>I</w:t>
            </w:r>
            <w:r w:rsidR="002F32AB">
              <w:t xml:space="preserve">n Port Moresby, </w:t>
            </w:r>
            <w:r w:rsidR="00557320">
              <w:t xml:space="preserve">for example, </w:t>
            </w:r>
            <w:r w:rsidR="002F32AB">
              <w:t>the National Capital District Commission is responsible for administering planning and building laws.</w:t>
            </w:r>
          </w:p>
        </w:tc>
      </w:tr>
      <w:tr w:rsidR="00D34004" w:rsidTr="00883385">
        <w:tc>
          <w:tcPr>
            <w:tcW w:w="1560" w:type="dxa"/>
            <w:shd w:val="clear" w:color="auto" w:fill="auto"/>
            <w:hideMark/>
          </w:tcPr>
          <w:p w:rsidR="00D34004" w:rsidRPr="008053BD" w:rsidRDefault="00C60253" w:rsidP="008053BD">
            <w:pPr>
              <w:rPr>
                <w:rFonts w:eastAsiaTheme="minorHAnsi"/>
              </w:rPr>
            </w:pPr>
            <w:hyperlink w:anchor="Shelter_Cluster" w:history="1">
              <w:r w:rsidR="00D34004" w:rsidRPr="006E6958">
                <w:rPr>
                  <w:rStyle w:val="Hyperlink"/>
                  <w:rFonts w:eastAsiaTheme="minorHAnsi"/>
                </w:rPr>
                <w:t>Shelter cluster</w:t>
              </w:r>
            </w:hyperlink>
          </w:p>
        </w:tc>
        <w:tc>
          <w:tcPr>
            <w:tcW w:w="7904" w:type="dxa"/>
            <w:shd w:val="clear" w:color="auto" w:fill="auto"/>
            <w:hideMark/>
          </w:tcPr>
          <w:p w:rsidR="00D34004" w:rsidRPr="00567AD5" w:rsidRDefault="00640E2D" w:rsidP="002F32AB">
            <w:pPr>
              <w:rPr>
                <w:color w:val="FF0000"/>
              </w:rPr>
            </w:pPr>
            <w:r>
              <w:t xml:space="preserve">There </w:t>
            </w:r>
            <w:r w:rsidR="00A26D7C" w:rsidRPr="00935EAA">
              <w:t>is no shelter cluster in PNG. However, the</w:t>
            </w:r>
            <w:r w:rsidR="002F32AB">
              <w:t>re is a</w:t>
            </w:r>
            <w:r w:rsidR="00A26D7C" w:rsidRPr="00935EAA">
              <w:t xml:space="preserve"> Pacific Shelter Cluster </w:t>
            </w:r>
            <w:r w:rsidR="002F32AB">
              <w:t>which could</w:t>
            </w:r>
            <w:r w:rsidR="002206DB">
              <w:t xml:space="preserve"> potentially</w:t>
            </w:r>
            <w:r w:rsidR="002F32AB">
              <w:t xml:space="preserve"> be activated in response to a disaster in PNG.</w:t>
            </w:r>
          </w:p>
        </w:tc>
      </w:tr>
    </w:tbl>
    <w:p w:rsidR="00D34004" w:rsidRPr="006E6958" w:rsidRDefault="00C60253" w:rsidP="008053BD">
      <w:pPr>
        <w:rPr>
          <w:b/>
          <w:sz w:val="22"/>
          <w:szCs w:val="22"/>
        </w:rPr>
      </w:pPr>
      <w:hyperlink w:anchor="Common_tenure_types" w:history="1">
        <w:r w:rsidR="008053BD" w:rsidRPr="006E6958">
          <w:rPr>
            <w:rStyle w:val="Hyperlink"/>
            <w:b/>
            <w:color w:val="auto"/>
            <w:sz w:val="22"/>
            <w:szCs w:val="22"/>
            <w:u w:val="none"/>
          </w:rPr>
          <w:t>2</w:t>
        </w:r>
        <w:r w:rsidR="008053BD" w:rsidRPr="006E6958">
          <w:rPr>
            <w:rStyle w:val="Hyperlink"/>
            <w:b/>
            <w:color w:val="auto"/>
            <w:sz w:val="22"/>
            <w:szCs w:val="22"/>
            <w:u w:val="none"/>
          </w:rPr>
          <w:tab/>
        </w:r>
        <w:r w:rsidR="00D34004" w:rsidRPr="006E6958">
          <w:rPr>
            <w:rStyle w:val="Hyperlink"/>
            <w:b/>
            <w:color w:val="auto"/>
            <w:sz w:val="22"/>
            <w:szCs w:val="22"/>
            <w:u w:val="none"/>
          </w:rPr>
          <w:t>Common types of tenure</w:t>
        </w:r>
      </w:hyperlink>
    </w:p>
    <w:p w:rsidR="006100DA" w:rsidRPr="00C16772" w:rsidRDefault="006100DA" w:rsidP="006100DA">
      <w:pPr>
        <w:pStyle w:val="NormalIndent"/>
        <w:ind w:left="0"/>
      </w:pPr>
      <w:r w:rsidRPr="00C16772">
        <w:t xml:space="preserve">Land in </w:t>
      </w:r>
      <w:r>
        <w:t>PNG</w:t>
      </w:r>
      <w:r w:rsidRPr="00C16772">
        <w:t xml:space="preserve"> is div</w:t>
      </w:r>
      <w:r>
        <w:t xml:space="preserve">ided into two basic categories: (1) </w:t>
      </w:r>
      <w:r w:rsidRPr="00C07386">
        <w:rPr>
          <w:b/>
        </w:rPr>
        <w:t>customary land</w:t>
      </w:r>
      <w:r>
        <w:t xml:space="preserve"> (</w:t>
      </w:r>
      <w:r w:rsidRPr="00C16772">
        <w:t xml:space="preserve">also referred to as </w:t>
      </w:r>
      <w:r w:rsidRPr="00C07386">
        <w:rPr>
          <w:b/>
        </w:rPr>
        <w:t>un-alienated land</w:t>
      </w:r>
      <w:r>
        <w:rPr>
          <w:b/>
        </w:rPr>
        <w:t>)</w:t>
      </w:r>
      <w:r>
        <w:t xml:space="preserve">; and (2) </w:t>
      </w:r>
      <w:r w:rsidRPr="00C07386">
        <w:rPr>
          <w:b/>
        </w:rPr>
        <w:t>non-customary land</w:t>
      </w:r>
      <w:r>
        <w:t xml:space="preserve"> (</w:t>
      </w:r>
      <w:r w:rsidRPr="00C16772">
        <w:t xml:space="preserve">also referred to as </w:t>
      </w:r>
      <w:r w:rsidRPr="00C07386">
        <w:rPr>
          <w:b/>
        </w:rPr>
        <w:t>alienated land</w:t>
      </w:r>
      <w:r w:rsidRPr="006100DA">
        <w:t>)</w:t>
      </w:r>
      <w:r>
        <w:t xml:space="preserve">. </w:t>
      </w:r>
      <w:r w:rsidR="00137B47">
        <w:rPr>
          <w:lang w:val="en"/>
        </w:rPr>
        <w:t>Approximately 97% of land</w:t>
      </w:r>
      <w:r w:rsidRPr="00F66204">
        <w:rPr>
          <w:lang w:val="en"/>
        </w:rPr>
        <w:t xml:space="preserve"> is </w:t>
      </w:r>
      <w:r>
        <w:rPr>
          <w:lang w:val="en"/>
        </w:rPr>
        <w:t>customary land</w:t>
      </w:r>
      <w:r w:rsidR="00137B47">
        <w:rPr>
          <w:lang w:val="en"/>
        </w:rPr>
        <w:t>, with the remainder being alienated land.</w:t>
      </w:r>
    </w:p>
    <w:p w:rsidR="00C2557B" w:rsidRPr="004B1103" w:rsidRDefault="004B1103" w:rsidP="004B1103">
      <w:pPr>
        <w:rPr>
          <w:b/>
          <w:sz w:val="22"/>
          <w:szCs w:val="22"/>
        </w:rPr>
      </w:pPr>
      <w:r>
        <w:rPr>
          <w:b/>
          <w:sz w:val="22"/>
          <w:szCs w:val="22"/>
        </w:rPr>
        <w:t>2.1</w:t>
      </w:r>
      <w:r>
        <w:rPr>
          <w:b/>
          <w:sz w:val="22"/>
          <w:szCs w:val="22"/>
        </w:rPr>
        <w:tab/>
      </w:r>
      <w:r w:rsidR="00791AE1" w:rsidRPr="004B1103">
        <w:rPr>
          <w:b/>
          <w:sz w:val="22"/>
          <w:szCs w:val="22"/>
        </w:rPr>
        <w:t>Types of tenure over c</w:t>
      </w:r>
      <w:r w:rsidR="00C2557B" w:rsidRPr="004B1103">
        <w:rPr>
          <w:b/>
          <w:sz w:val="22"/>
          <w:szCs w:val="22"/>
        </w:rPr>
        <w:t xml:space="preserve">ustomary land </w:t>
      </w:r>
    </w:p>
    <w:tbl>
      <w:tblPr>
        <w:tblStyle w:val="TableGrid1"/>
        <w:tblW w:w="0" w:type="auto"/>
        <w:tblInd w:w="108" w:type="dxa"/>
        <w:tblLayout w:type="fixed"/>
        <w:tblLook w:val="04A0" w:firstRow="1" w:lastRow="0" w:firstColumn="1" w:lastColumn="0" w:noHBand="0" w:noVBand="1"/>
      </w:tblPr>
      <w:tblGrid>
        <w:gridCol w:w="1350"/>
        <w:gridCol w:w="1440"/>
        <w:gridCol w:w="5290"/>
        <w:gridCol w:w="1384"/>
      </w:tblGrid>
      <w:tr w:rsidR="009C1F74" w:rsidTr="0088338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D34004" w:rsidRDefault="00D34004">
            <w:pPr>
              <w:spacing w:line="276" w:lineRule="auto"/>
              <w:rPr>
                <w:rFonts w:cs="Arial"/>
                <w:b/>
              </w:rPr>
            </w:pPr>
            <w:r>
              <w:rPr>
                <w:rFonts w:cs="Arial"/>
                <w:b/>
              </w:rPr>
              <w:t>Tenure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D34004" w:rsidRDefault="00D34004">
            <w:pPr>
              <w:spacing w:line="276" w:lineRule="auto"/>
              <w:rPr>
                <w:b/>
              </w:rPr>
            </w:pPr>
            <w:r>
              <w:rPr>
                <w:b/>
              </w:rPr>
              <w:t>Registered?</w:t>
            </w:r>
          </w:p>
        </w:tc>
        <w:tc>
          <w:tcPr>
            <w:tcW w:w="5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D34004" w:rsidRDefault="00D34004">
            <w:pPr>
              <w:spacing w:line="276" w:lineRule="auto"/>
              <w:rPr>
                <w:rFonts w:cs="Arial"/>
                <w:b/>
              </w:rPr>
            </w:pPr>
            <w:r>
              <w:rPr>
                <w:b/>
              </w:rPr>
              <w:t>Key Features</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D34004" w:rsidRDefault="00E56049">
            <w:pPr>
              <w:spacing w:line="276" w:lineRule="auto"/>
              <w:rPr>
                <w:b/>
              </w:rPr>
            </w:pPr>
            <w:r>
              <w:rPr>
                <w:b/>
              </w:rPr>
              <w:t>D</w:t>
            </w:r>
            <w:r w:rsidR="00D34004">
              <w:rPr>
                <w:b/>
              </w:rPr>
              <w:t>ocument</w:t>
            </w:r>
          </w:p>
        </w:tc>
      </w:tr>
      <w:tr w:rsidR="009C1F74" w:rsidTr="00883385">
        <w:tc>
          <w:tcPr>
            <w:tcW w:w="135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4B1103" w:rsidRDefault="00C60253" w:rsidP="004B1103">
            <w:pPr>
              <w:rPr>
                <w:rFonts w:eastAsiaTheme="minorHAnsi"/>
              </w:rPr>
            </w:pPr>
            <w:hyperlink w:anchor="Customary_land" w:history="1">
              <w:r w:rsidR="009C1F74" w:rsidRPr="006E6958">
                <w:rPr>
                  <w:rStyle w:val="Hyperlink"/>
                  <w:rFonts w:eastAsiaTheme="minorHAnsi"/>
                </w:rPr>
                <w:t>Customary</w:t>
              </w:r>
              <w:r w:rsidR="00137B47" w:rsidRPr="006E6958">
                <w:rPr>
                  <w:rStyle w:val="Hyperlink"/>
                  <w:rFonts w:eastAsiaTheme="minorHAnsi"/>
                </w:rPr>
                <w:t xml:space="preserve"> tenure</w:t>
              </w:r>
            </w:hyperlink>
          </w:p>
        </w:tc>
        <w:tc>
          <w:tcPr>
            <w:tcW w:w="144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602CB3">
            <w:pPr>
              <w:spacing w:line="276" w:lineRule="auto"/>
              <w:rPr>
                <w:rFonts w:cs="Arial"/>
              </w:rPr>
            </w:pPr>
            <w:r w:rsidRPr="00602CB3">
              <w:rPr>
                <w:rFonts w:cs="Arial"/>
              </w:rPr>
              <w:t>No</w:t>
            </w:r>
          </w:p>
        </w:tc>
        <w:tc>
          <w:tcPr>
            <w:tcW w:w="529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2F18F0" w:rsidRDefault="00697169" w:rsidP="00C113E1">
            <w:pPr>
              <w:spacing w:line="276" w:lineRule="auto"/>
              <w:rPr>
                <w:rFonts w:cs="Arial"/>
              </w:rPr>
            </w:pPr>
            <w:r>
              <w:t>Tenure</w:t>
            </w:r>
            <w:r w:rsidR="002206DB">
              <w:t xml:space="preserve"> </w:t>
            </w:r>
            <w:r>
              <w:t>of an indigenous group living on its ancestral land over which it has traditional ownership rights under customary law.</w:t>
            </w:r>
          </w:p>
        </w:tc>
        <w:tc>
          <w:tcPr>
            <w:tcW w:w="1384"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791AE1">
            <w:pPr>
              <w:spacing w:line="276" w:lineRule="auto"/>
              <w:rPr>
                <w:rFonts w:cs="Arial"/>
              </w:rPr>
            </w:pPr>
            <w:r>
              <w:rPr>
                <w:rFonts w:cs="Arial"/>
              </w:rPr>
              <w:t>None</w:t>
            </w:r>
          </w:p>
        </w:tc>
      </w:tr>
      <w:tr w:rsidR="009C1F74" w:rsidTr="00883385">
        <w:tc>
          <w:tcPr>
            <w:tcW w:w="135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4B1103" w:rsidRDefault="00C60253" w:rsidP="004B1103">
            <w:pPr>
              <w:rPr>
                <w:rFonts w:eastAsiaTheme="minorHAnsi"/>
              </w:rPr>
            </w:pPr>
            <w:hyperlink w:anchor="Special_Agricultural_and_Business" w:history="1">
              <w:r w:rsidR="00CB432B" w:rsidRPr="00493B7B">
                <w:rPr>
                  <w:rStyle w:val="Hyperlink"/>
                  <w:rFonts w:eastAsiaTheme="minorHAnsi"/>
                </w:rPr>
                <w:t>Special Agricultural and Business L</w:t>
              </w:r>
              <w:r w:rsidR="009C1F74" w:rsidRPr="00493B7B">
                <w:rPr>
                  <w:rStyle w:val="Hyperlink"/>
                  <w:rFonts w:eastAsiaTheme="minorHAnsi"/>
                </w:rPr>
                <w:t>ease</w:t>
              </w:r>
              <w:r w:rsidR="005F1C56" w:rsidRPr="00493B7B">
                <w:rPr>
                  <w:rStyle w:val="Hyperlink"/>
                  <w:rFonts w:eastAsiaTheme="minorHAnsi"/>
                </w:rPr>
                <w:t xml:space="preserve"> (SABL)</w:t>
              </w:r>
            </w:hyperlink>
          </w:p>
        </w:tc>
        <w:tc>
          <w:tcPr>
            <w:tcW w:w="144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005664" w:rsidP="00005664">
            <w:pPr>
              <w:spacing w:line="276" w:lineRule="auto"/>
              <w:rPr>
                <w:rFonts w:cs="Arial"/>
              </w:rPr>
            </w:pPr>
            <w:r>
              <w:rPr>
                <w:rFonts w:cs="Arial"/>
              </w:rPr>
              <w:t>No</w:t>
            </w:r>
          </w:p>
        </w:tc>
        <w:tc>
          <w:tcPr>
            <w:tcW w:w="529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E56049" w:rsidRDefault="00697169" w:rsidP="00F8612D">
            <w:pPr>
              <w:spacing w:line="276" w:lineRule="auto"/>
              <w:rPr>
                <w:rFonts w:cs="Arial"/>
              </w:rPr>
            </w:pPr>
            <w:r>
              <w:rPr>
                <w:rFonts w:cs="Arial"/>
              </w:rPr>
              <w:t>A</w:t>
            </w:r>
            <w:r w:rsidR="00CB432B">
              <w:rPr>
                <w:rFonts w:cs="Arial"/>
              </w:rPr>
              <w:t xml:space="preserve"> lease</w:t>
            </w:r>
            <w:r w:rsidR="00E56049">
              <w:rPr>
                <w:rFonts w:cs="Arial"/>
              </w:rPr>
              <w:t xml:space="preserve"> or sub-lease of customary land </w:t>
            </w:r>
            <w:r w:rsidR="00F8612D">
              <w:rPr>
                <w:rFonts w:cs="Arial"/>
              </w:rPr>
              <w:t>for a period of up to 99 years</w:t>
            </w:r>
            <w:r w:rsidR="00E56049">
              <w:rPr>
                <w:rFonts w:cs="Arial"/>
              </w:rPr>
              <w:t>.</w:t>
            </w:r>
          </w:p>
        </w:tc>
        <w:tc>
          <w:tcPr>
            <w:tcW w:w="1384"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5F1C56">
            <w:pPr>
              <w:spacing w:line="276" w:lineRule="auto"/>
              <w:rPr>
                <w:rFonts w:cs="Arial"/>
              </w:rPr>
            </w:pPr>
            <w:r>
              <w:rPr>
                <w:rFonts w:cs="Arial"/>
              </w:rPr>
              <w:t>Lease or sub-lease</w:t>
            </w:r>
          </w:p>
        </w:tc>
      </w:tr>
      <w:tr w:rsidR="009C1F74" w:rsidTr="00883385">
        <w:tc>
          <w:tcPr>
            <w:tcW w:w="135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4B1103" w:rsidRDefault="00C60253" w:rsidP="004B1103">
            <w:pPr>
              <w:rPr>
                <w:rFonts w:eastAsiaTheme="minorHAnsi"/>
              </w:rPr>
            </w:pPr>
            <w:hyperlink w:anchor="Registration_of_customary_land" w:history="1">
              <w:r w:rsidR="00137B47" w:rsidRPr="00493B7B">
                <w:rPr>
                  <w:rStyle w:val="Hyperlink"/>
                  <w:rFonts w:eastAsiaTheme="minorHAnsi"/>
                </w:rPr>
                <w:t>Registered customary land</w:t>
              </w:r>
            </w:hyperlink>
          </w:p>
        </w:tc>
        <w:tc>
          <w:tcPr>
            <w:tcW w:w="144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5F1C56">
            <w:pPr>
              <w:spacing w:line="276" w:lineRule="auto"/>
              <w:rPr>
                <w:rFonts w:cs="Arial"/>
              </w:rPr>
            </w:pPr>
            <w:r>
              <w:rPr>
                <w:rFonts w:cs="Arial"/>
              </w:rPr>
              <w:t>Yes</w:t>
            </w:r>
            <w:r w:rsidR="00725317">
              <w:t xml:space="preserve"> </w:t>
            </w:r>
          </w:p>
        </w:tc>
        <w:tc>
          <w:tcPr>
            <w:tcW w:w="5290"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5F1C56" w:rsidP="0048643C">
            <w:pPr>
              <w:spacing w:line="276" w:lineRule="auto"/>
              <w:rPr>
                <w:rFonts w:cs="Arial"/>
              </w:rPr>
            </w:pPr>
            <w:r>
              <w:rPr>
                <w:rFonts w:cs="Arial"/>
              </w:rPr>
              <w:t>Registered customary land held by an incorporated land group (</w:t>
            </w:r>
            <w:r w:rsidRPr="002206DB">
              <w:rPr>
                <w:rFonts w:cs="Arial"/>
                <w:b/>
                <w:i/>
              </w:rPr>
              <w:t>ILG</w:t>
            </w:r>
            <w:r>
              <w:rPr>
                <w:rFonts w:cs="Arial"/>
              </w:rPr>
              <w:t>).</w:t>
            </w:r>
          </w:p>
        </w:tc>
        <w:tc>
          <w:tcPr>
            <w:tcW w:w="1384" w:type="dxa"/>
            <w:tcBorders>
              <w:top w:val="single" w:sz="4" w:space="0" w:color="FFFFFF" w:themeColor="background1"/>
              <w:left w:val="single" w:sz="4" w:space="0" w:color="auto"/>
              <w:bottom w:val="single" w:sz="4" w:space="0" w:color="auto"/>
              <w:right w:val="single" w:sz="4" w:space="0" w:color="auto"/>
            </w:tcBorders>
            <w:shd w:val="clear" w:color="auto" w:fill="auto"/>
          </w:tcPr>
          <w:p w:rsidR="009C1F74" w:rsidRPr="00602CB3" w:rsidRDefault="002F2838" w:rsidP="005F1C56">
            <w:pPr>
              <w:spacing w:line="276" w:lineRule="auto"/>
              <w:rPr>
                <w:rFonts w:cs="Arial"/>
              </w:rPr>
            </w:pPr>
            <w:r>
              <w:rPr>
                <w:rFonts w:cs="Arial"/>
              </w:rPr>
              <w:t xml:space="preserve">Certificate of </w:t>
            </w:r>
            <w:r w:rsidR="005F1C56">
              <w:rPr>
                <w:rFonts w:cs="Arial"/>
              </w:rPr>
              <w:t>title</w:t>
            </w:r>
          </w:p>
        </w:tc>
      </w:tr>
    </w:tbl>
    <w:p w:rsidR="00152340" w:rsidRPr="004B1103" w:rsidRDefault="004B1103" w:rsidP="004B1103">
      <w:pPr>
        <w:rPr>
          <w:b/>
          <w:sz w:val="22"/>
          <w:szCs w:val="22"/>
        </w:rPr>
      </w:pPr>
      <w:r>
        <w:rPr>
          <w:b/>
          <w:sz w:val="22"/>
          <w:szCs w:val="22"/>
        </w:rPr>
        <w:t>2.2</w:t>
      </w:r>
      <w:r>
        <w:rPr>
          <w:b/>
          <w:sz w:val="22"/>
          <w:szCs w:val="22"/>
        </w:rPr>
        <w:tab/>
      </w:r>
      <w:r w:rsidR="00791AE1" w:rsidRPr="004B1103">
        <w:rPr>
          <w:b/>
          <w:sz w:val="22"/>
          <w:szCs w:val="22"/>
        </w:rPr>
        <w:t>Types of tenure over alienated land</w:t>
      </w:r>
      <w:r w:rsidR="00152340" w:rsidRPr="004B1103">
        <w:rPr>
          <w:b/>
          <w:sz w:val="22"/>
          <w:szCs w:val="22"/>
        </w:rPr>
        <w:t xml:space="preserve"> </w:t>
      </w:r>
    </w:p>
    <w:tbl>
      <w:tblPr>
        <w:tblStyle w:val="TableGrid1"/>
        <w:tblW w:w="0" w:type="auto"/>
        <w:tblInd w:w="108" w:type="dxa"/>
        <w:tblLayout w:type="fixed"/>
        <w:tblLook w:val="04A0" w:firstRow="1" w:lastRow="0" w:firstColumn="1" w:lastColumn="0" w:noHBand="0" w:noVBand="1"/>
      </w:tblPr>
      <w:tblGrid>
        <w:gridCol w:w="1276"/>
        <w:gridCol w:w="1418"/>
        <w:gridCol w:w="5386"/>
        <w:gridCol w:w="1384"/>
      </w:tblGrid>
      <w:tr w:rsidR="006257C9" w:rsidTr="00226A79">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6257C9" w:rsidRDefault="006257C9" w:rsidP="00925F00">
            <w:pPr>
              <w:spacing w:line="276" w:lineRule="auto"/>
              <w:rPr>
                <w:rFonts w:cs="Arial"/>
                <w:b/>
              </w:rPr>
            </w:pPr>
            <w:r>
              <w:rPr>
                <w:rFonts w:cs="Arial"/>
                <w:b/>
              </w:rPr>
              <w:t>Tenure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6257C9" w:rsidRDefault="006257C9" w:rsidP="00925F00">
            <w:pPr>
              <w:spacing w:line="276" w:lineRule="auto"/>
              <w:rPr>
                <w:b/>
              </w:rPr>
            </w:pPr>
            <w:r>
              <w:rPr>
                <w:b/>
              </w:rPr>
              <w:t>Registered?</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6257C9" w:rsidRDefault="006257C9" w:rsidP="00925F00">
            <w:pPr>
              <w:spacing w:line="276" w:lineRule="auto"/>
              <w:rPr>
                <w:rFonts w:cs="Arial"/>
                <w:b/>
              </w:rPr>
            </w:pPr>
            <w:r>
              <w:rPr>
                <w:b/>
              </w:rPr>
              <w:t>Key Features</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hideMark/>
          </w:tcPr>
          <w:p w:rsidR="006257C9" w:rsidRDefault="00226A79" w:rsidP="00925F00">
            <w:pPr>
              <w:spacing w:line="276" w:lineRule="auto"/>
              <w:rPr>
                <w:b/>
              </w:rPr>
            </w:pPr>
            <w:r>
              <w:rPr>
                <w:b/>
              </w:rPr>
              <w:t>D</w:t>
            </w:r>
            <w:r w:rsidR="006257C9">
              <w:rPr>
                <w:b/>
              </w:rPr>
              <w:t>ocument</w:t>
            </w:r>
          </w:p>
        </w:tc>
      </w:tr>
      <w:tr w:rsidR="006257C9" w:rsidTr="00226A79">
        <w:tc>
          <w:tcPr>
            <w:tcW w:w="12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257C9" w:rsidRPr="00493B7B" w:rsidRDefault="00C60253" w:rsidP="00493B7B">
            <w:pPr>
              <w:rPr>
                <w:rFonts w:eastAsiaTheme="minorHAnsi"/>
              </w:rPr>
            </w:pPr>
            <w:hyperlink w:anchor="State_land" w:history="1">
              <w:r w:rsidR="0085082D" w:rsidRPr="00493B7B">
                <w:rPr>
                  <w:rStyle w:val="Hyperlink"/>
                  <w:rFonts w:eastAsiaTheme="minorHAnsi"/>
                </w:rPr>
                <w:t>State land</w:t>
              </w:r>
            </w:hyperlink>
            <w:r w:rsidR="0085082D" w:rsidRPr="00493B7B">
              <w:rPr>
                <w:rFonts w:eastAsiaTheme="minorHAnsi"/>
              </w:rPr>
              <w:t xml:space="preserve"> </w:t>
            </w:r>
          </w:p>
        </w:tc>
        <w:tc>
          <w:tcPr>
            <w:tcW w:w="1418"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257C9" w:rsidRPr="009C1454" w:rsidRDefault="0085082D" w:rsidP="00925F00">
            <w:pPr>
              <w:spacing w:line="276" w:lineRule="auto"/>
              <w:rPr>
                <w:rFonts w:cs="Arial"/>
              </w:rPr>
            </w:pPr>
            <w:r>
              <w:t>No</w:t>
            </w:r>
          </w:p>
          <w:p w:rsidR="006257C9" w:rsidRPr="009C1454" w:rsidRDefault="006257C9" w:rsidP="00925F00">
            <w:pPr>
              <w:spacing w:line="276" w:lineRule="auto"/>
              <w:rPr>
                <w:rFonts w:cs="Arial"/>
              </w:rPr>
            </w:pPr>
          </w:p>
        </w:tc>
        <w:tc>
          <w:tcPr>
            <w:tcW w:w="538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257C9" w:rsidRPr="009C1454" w:rsidRDefault="0085082D" w:rsidP="002103B6">
            <w:pPr>
              <w:spacing w:line="276" w:lineRule="auto"/>
              <w:rPr>
                <w:rFonts w:cs="Arial"/>
              </w:rPr>
            </w:pPr>
            <w:r>
              <w:rPr>
                <w:lang w:val="en"/>
              </w:rPr>
              <w:t>L</w:t>
            </w:r>
            <w:r w:rsidRPr="00E609EF">
              <w:rPr>
                <w:lang w:val="en"/>
              </w:rPr>
              <w:t xml:space="preserve">and </w:t>
            </w:r>
            <w:r>
              <w:rPr>
                <w:lang w:val="en"/>
              </w:rPr>
              <w:t xml:space="preserve">held by the government; </w:t>
            </w:r>
            <w:r w:rsidR="002103B6">
              <w:rPr>
                <w:lang w:val="en"/>
              </w:rPr>
              <w:t xml:space="preserve">may have been </w:t>
            </w:r>
            <w:r w:rsidRPr="00E609EF">
              <w:rPr>
                <w:lang w:val="en"/>
              </w:rPr>
              <w:t>acquired from customary owners by compulsory acquisition or by agreement</w:t>
            </w:r>
            <w:r>
              <w:rPr>
                <w:lang w:val="en"/>
              </w:rPr>
              <w:t>.</w:t>
            </w:r>
          </w:p>
        </w:tc>
        <w:tc>
          <w:tcPr>
            <w:tcW w:w="1384"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257C9" w:rsidRPr="009C1454" w:rsidRDefault="0085082D" w:rsidP="0085082D">
            <w:pPr>
              <w:spacing w:line="276" w:lineRule="auto"/>
              <w:rPr>
                <w:rFonts w:cs="Arial"/>
              </w:rPr>
            </w:pPr>
            <w:r>
              <w:t xml:space="preserve">None </w:t>
            </w:r>
          </w:p>
        </w:tc>
      </w:tr>
      <w:tr w:rsidR="006257C9" w:rsidTr="00226A79">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493B7B" w:rsidRDefault="00C60253" w:rsidP="00493B7B">
            <w:pPr>
              <w:rPr>
                <w:rFonts w:eastAsiaTheme="minorHAnsi"/>
              </w:rPr>
            </w:pPr>
            <w:hyperlink w:anchor="Freehold_land" w:history="1">
              <w:r w:rsidR="0085082D" w:rsidRPr="00493B7B">
                <w:rPr>
                  <w:rStyle w:val="Hyperlink"/>
                  <w:rFonts w:eastAsiaTheme="minorHAnsi"/>
                </w:rPr>
                <w:t>Freehold land</w:t>
              </w:r>
            </w:hyperlink>
            <w:r w:rsidR="0085082D" w:rsidRPr="00493B7B">
              <w:rPr>
                <w:rFonts w:eastAsiaTheme="minorHAnsi"/>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85082D" w:rsidP="00925F00">
            <w:pPr>
              <w:spacing w:line="276" w:lineRule="auto"/>
            </w:pPr>
            <w:r w:rsidRPr="009C1454">
              <w:rPr>
                <w:rFonts w:cs="Arial"/>
              </w:rPr>
              <w:t>Yes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85082D" w:rsidP="002206DB">
            <w:pPr>
              <w:spacing w:line="276" w:lineRule="auto"/>
            </w:pPr>
            <w:r>
              <w:rPr>
                <w:rFonts w:cs="Arial"/>
              </w:rPr>
              <w:t>Private, indefinite ownership of land;</w:t>
            </w:r>
            <w:r w:rsidR="00FF29FE">
              <w:rPr>
                <w:rFonts w:cs="Arial"/>
              </w:rPr>
              <w:t xml:space="preserve"> not available to non-citizens.</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85082D" w:rsidP="00925F00">
            <w:pPr>
              <w:spacing w:line="276" w:lineRule="auto"/>
            </w:pPr>
            <w:r w:rsidRPr="00D71FA5">
              <w:rPr>
                <w:rFonts w:cs="Arial"/>
              </w:rPr>
              <w:t>Certificate of title</w:t>
            </w:r>
          </w:p>
        </w:tc>
      </w:tr>
      <w:tr w:rsidR="006257C9" w:rsidTr="00226A79">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493B7B" w:rsidRDefault="00C60253" w:rsidP="00493B7B">
            <w:pPr>
              <w:rPr>
                <w:rFonts w:eastAsiaTheme="minorHAnsi"/>
              </w:rPr>
            </w:pPr>
            <w:hyperlink w:anchor="Freehold_land" w:history="1">
              <w:r w:rsidR="00226A79" w:rsidRPr="00493B7B">
                <w:rPr>
                  <w:rStyle w:val="Hyperlink"/>
                  <w:rFonts w:eastAsiaTheme="minorHAnsi"/>
                </w:rPr>
                <w:t>Private lease and sub-lease</w:t>
              </w:r>
            </w:hyperlink>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9C1454" w:rsidRDefault="006257C9" w:rsidP="00925F00">
            <w:pPr>
              <w:spacing w:line="276" w:lineRule="auto"/>
            </w:pPr>
            <w:r>
              <w:t>Yes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1F7963" w:rsidRDefault="006257C9" w:rsidP="002206DB">
            <w:pPr>
              <w:spacing w:line="276" w:lineRule="auto"/>
            </w:pPr>
            <w:r>
              <w:t xml:space="preserve">Lease of freehold land; not available to non-citizens. Private leases and sub-leases must be registered, except sub-leases </w:t>
            </w:r>
            <w:r w:rsidR="002206DB">
              <w:t>for</w:t>
            </w:r>
            <w:r>
              <w:t xml:space="preserve"> 3 years or less.</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9C1454" w:rsidRDefault="006257C9" w:rsidP="00925F00">
            <w:pPr>
              <w:spacing w:line="276" w:lineRule="auto"/>
            </w:pPr>
            <w:r>
              <w:t>Form of lease or sub-lease</w:t>
            </w:r>
          </w:p>
        </w:tc>
      </w:tr>
      <w:tr w:rsidR="006257C9" w:rsidTr="0005048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493B7B" w:rsidRDefault="00C60253" w:rsidP="00493B7B">
            <w:pPr>
              <w:rPr>
                <w:rFonts w:eastAsiaTheme="minorHAnsi"/>
              </w:rPr>
            </w:pPr>
            <w:hyperlink w:anchor="State_lease" w:history="1">
              <w:r w:rsidR="006257C9" w:rsidRPr="00493B7B">
                <w:rPr>
                  <w:rStyle w:val="Hyperlink"/>
                  <w:rFonts w:eastAsiaTheme="minorHAnsi"/>
                </w:rPr>
                <w:t>State lease</w:t>
              </w:r>
              <w:r w:rsidR="00226A79" w:rsidRPr="00493B7B">
                <w:rPr>
                  <w:rStyle w:val="Hyperlink"/>
                  <w:rFonts w:eastAsiaTheme="minorHAnsi"/>
                </w:rPr>
                <w:t xml:space="preserve"> </w:t>
              </w:r>
              <w:r w:rsidR="006257C9" w:rsidRPr="00493B7B">
                <w:rPr>
                  <w:rStyle w:val="Hyperlink"/>
                  <w:rFonts w:eastAsiaTheme="minorHAnsi"/>
                </w:rPr>
                <w:t>and sub-</w:t>
              </w:r>
              <w:r w:rsidR="00226A79" w:rsidRPr="00493B7B">
                <w:rPr>
                  <w:rStyle w:val="Hyperlink"/>
                  <w:rFonts w:eastAsiaTheme="minorHAnsi"/>
                </w:rPr>
                <w:t>lease</w:t>
              </w:r>
            </w:hyperlink>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6257C9" w:rsidP="00925F00">
            <w:pPr>
              <w:spacing w:line="276" w:lineRule="auto"/>
            </w:pPr>
            <w:r>
              <w:t xml:space="preserve">Yes </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6257C9" w:rsidP="00226A79">
            <w:pPr>
              <w:spacing w:line="276" w:lineRule="auto"/>
            </w:pPr>
            <w:r>
              <w:t>Leases granted by the government over State land</w:t>
            </w:r>
            <w:r w:rsidR="002206DB">
              <w:t xml:space="preserve"> for specific purposes (eg, farming) for up to </w:t>
            </w:r>
            <w:r>
              <w:t>99 years. A person who holds a s</w:t>
            </w:r>
            <w:r w:rsidR="00226A79">
              <w:t>tate lease may grant a sub-lease.</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Default="006257C9" w:rsidP="00925F00">
            <w:pPr>
              <w:spacing w:line="276" w:lineRule="auto"/>
            </w:pPr>
            <w:r>
              <w:t>Form of lease or sub-lease</w:t>
            </w:r>
          </w:p>
        </w:tc>
      </w:tr>
      <w:tr w:rsidR="006257C9" w:rsidTr="00226A79">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493B7B" w:rsidRDefault="00C60253" w:rsidP="00493B7B">
            <w:hyperlink w:anchor="State_Licences" w:history="1">
              <w:r w:rsidR="006257C9" w:rsidRPr="00D12E3A">
                <w:rPr>
                  <w:rStyle w:val="Hyperlink"/>
                  <w:rFonts w:eastAsiaTheme="minorHAnsi"/>
                </w:rPr>
                <w:t>State licence</w:t>
              </w:r>
            </w:hyperlink>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9C1454" w:rsidRDefault="006257C9" w:rsidP="00925F00">
            <w:pPr>
              <w:spacing w:line="276" w:lineRule="auto"/>
            </w:pPr>
            <w:r>
              <w:t>Yes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9C1454" w:rsidRDefault="0085082D" w:rsidP="002206DB">
            <w:pPr>
              <w:spacing w:line="276" w:lineRule="auto"/>
            </w:pPr>
            <w:r>
              <w:t xml:space="preserve">A right </w:t>
            </w:r>
            <w:r w:rsidR="006257C9">
              <w:t xml:space="preserve">to use State land for </w:t>
            </w:r>
            <w:r w:rsidR="002206DB">
              <w:t>a specific</w:t>
            </w:r>
            <w:r w:rsidR="006257C9">
              <w:t xml:space="preserve"> purpose (eg, fishing, mining or grazing).</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257C9" w:rsidRPr="009C1454" w:rsidRDefault="006257C9" w:rsidP="00925F00">
            <w:pPr>
              <w:spacing w:line="276" w:lineRule="auto"/>
            </w:pPr>
            <w:r>
              <w:t>Form of licence</w:t>
            </w:r>
          </w:p>
        </w:tc>
      </w:tr>
    </w:tbl>
    <w:p w:rsidR="00D34004" w:rsidRPr="002A40D2" w:rsidRDefault="004B1103" w:rsidP="004B1103">
      <w:pPr>
        <w:rPr>
          <w:b/>
          <w:sz w:val="22"/>
          <w:szCs w:val="22"/>
        </w:rPr>
      </w:pPr>
      <w:r>
        <w:rPr>
          <w:b/>
          <w:sz w:val="22"/>
          <w:szCs w:val="22"/>
        </w:rPr>
        <w:t>2.3</w:t>
      </w:r>
      <w:r>
        <w:rPr>
          <w:b/>
          <w:sz w:val="22"/>
          <w:szCs w:val="22"/>
        </w:rPr>
        <w:tab/>
      </w:r>
      <w:hyperlink w:anchor="Security_of_Tenure_of_Vulnerable_Group" w:history="1">
        <w:r w:rsidR="00FD0032" w:rsidRPr="002A40D2">
          <w:rPr>
            <w:rStyle w:val="Hyperlink"/>
            <w:b/>
            <w:color w:val="auto"/>
            <w:sz w:val="22"/>
            <w:szCs w:val="22"/>
            <w:u w:val="none"/>
          </w:rPr>
          <w:t>Security of tenure of vulnerable groups</w:t>
        </w:r>
      </w:hyperlink>
    </w:p>
    <w:tbl>
      <w:tblPr>
        <w:tblStyle w:val="TableGrid"/>
        <w:tblW w:w="0" w:type="auto"/>
        <w:tblInd w:w="108" w:type="dxa"/>
        <w:tblLook w:val="04A0" w:firstRow="1" w:lastRow="0" w:firstColumn="1" w:lastColumn="0" w:noHBand="0" w:noVBand="1"/>
      </w:tblPr>
      <w:tblGrid>
        <w:gridCol w:w="1560"/>
        <w:gridCol w:w="7904"/>
      </w:tblGrid>
      <w:tr w:rsidR="00D34004" w:rsidTr="00883385">
        <w:tc>
          <w:tcPr>
            <w:tcW w:w="1560" w:type="dxa"/>
            <w:shd w:val="clear" w:color="auto" w:fill="auto"/>
            <w:hideMark/>
          </w:tcPr>
          <w:p w:rsidR="00D34004" w:rsidRPr="00493B7B" w:rsidRDefault="00C60253" w:rsidP="00493B7B">
            <w:pPr>
              <w:rPr>
                <w:rFonts w:eastAsiaTheme="minorHAnsi"/>
              </w:rPr>
            </w:pPr>
            <w:hyperlink w:anchor="Women" w:history="1">
              <w:r w:rsidR="00D34004" w:rsidRPr="00D12E3A">
                <w:rPr>
                  <w:rStyle w:val="Hyperlink"/>
                  <w:rFonts w:eastAsiaTheme="minorHAnsi"/>
                </w:rPr>
                <w:t>Women</w:t>
              </w:r>
            </w:hyperlink>
          </w:p>
        </w:tc>
        <w:tc>
          <w:tcPr>
            <w:tcW w:w="7904" w:type="dxa"/>
            <w:shd w:val="clear" w:color="auto" w:fill="auto"/>
            <w:hideMark/>
          </w:tcPr>
          <w:p w:rsidR="00D34004" w:rsidRPr="00E20489" w:rsidRDefault="00E20489" w:rsidP="00773290">
            <w:pPr>
              <w:spacing w:line="276" w:lineRule="auto"/>
            </w:pPr>
            <w:r w:rsidRPr="00E20489">
              <w:t xml:space="preserve">There are no restrictions on women owning alienated land. </w:t>
            </w:r>
            <w:r w:rsidR="00773290">
              <w:t xml:space="preserve">However, patrilineal inheritance of land is widely practiced in relation to customary land, meaning that </w:t>
            </w:r>
            <w:r w:rsidR="00773290" w:rsidRPr="00773290">
              <w:rPr>
                <w:lang w:val="en-US"/>
              </w:rPr>
              <w:t>women generally do not inherit customary land and that men hold most decision-making powers over customary land</w:t>
            </w:r>
            <w:r w:rsidR="00773290">
              <w:rPr>
                <w:lang w:val="en-US"/>
              </w:rPr>
              <w:t>.</w:t>
            </w:r>
          </w:p>
        </w:tc>
      </w:tr>
      <w:tr w:rsidR="00D34004" w:rsidTr="00883385">
        <w:tc>
          <w:tcPr>
            <w:tcW w:w="1560" w:type="dxa"/>
            <w:shd w:val="clear" w:color="auto" w:fill="auto"/>
            <w:hideMark/>
          </w:tcPr>
          <w:p w:rsidR="00D34004" w:rsidRPr="00493B7B" w:rsidRDefault="00C60253" w:rsidP="00493B7B">
            <w:pPr>
              <w:rPr>
                <w:rFonts w:eastAsiaTheme="minorHAnsi"/>
              </w:rPr>
            </w:pPr>
            <w:hyperlink w:anchor="Minority_groups" w:history="1">
              <w:r w:rsidR="00D34004" w:rsidRPr="00D12E3A">
                <w:rPr>
                  <w:rStyle w:val="Hyperlink"/>
                  <w:rFonts w:eastAsiaTheme="minorHAnsi"/>
                </w:rPr>
                <w:t>Minority groups</w:t>
              </w:r>
            </w:hyperlink>
          </w:p>
        </w:tc>
        <w:tc>
          <w:tcPr>
            <w:tcW w:w="7904" w:type="dxa"/>
            <w:shd w:val="clear" w:color="auto" w:fill="auto"/>
            <w:hideMark/>
          </w:tcPr>
          <w:p w:rsidR="00D34004" w:rsidRPr="00270DED" w:rsidRDefault="00AC408B" w:rsidP="00FF29FE">
            <w:pPr>
              <w:spacing w:line="276" w:lineRule="auto"/>
            </w:pPr>
            <w:r>
              <w:t>M</w:t>
            </w:r>
            <w:r>
              <w:rPr>
                <w:rFonts w:eastAsiaTheme="minorHAnsi"/>
                <w:lang w:val="en-US" w:eastAsia="en-US"/>
              </w:rPr>
              <w:t>any</w:t>
            </w:r>
            <w:r w:rsidRPr="00031067">
              <w:rPr>
                <w:rFonts w:eastAsiaTheme="minorHAnsi"/>
                <w:lang w:val="en-US" w:eastAsia="en-US"/>
              </w:rPr>
              <w:t xml:space="preserve"> people belonging to minority groups </w:t>
            </w:r>
            <w:r>
              <w:rPr>
                <w:rFonts w:eastAsiaTheme="minorHAnsi"/>
                <w:lang w:val="en-US" w:eastAsia="en-US"/>
              </w:rPr>
              <w:t xml:space="preserve">are unable to </w:t>
            </w:r>
            <w:r w:rsidRPr="00031067">
              <w:rPr>
                <w:rFonts w:eastAsiaTheme="minorHAnsi"/>
                <w:lang w:val="en-US" w:eastAsia="en-US"/>
              </w:rPr>
              <w:t xml:space="preserve">acquire </w:t>
            </w:r>
            <w:r>
              <w:rPr>
                <w:rFonts w:eastAsiaTheme="minorHAnsi"/>
                <w:lang w:val="en-US" w:eastAsia="en-US"/>
              </w:rPr>
              <w:t xml:space="preserve">legal interests in land due to limited financial resources. </w:t>
            </w:r>
            <w:r w:rsidR="00773290">
              <w:t xml:space="preserve">Non-PNG citizens face barriers </w:t>
            </w:r>
            <w:r w:rsidR="00FF29FE">
              <w:t xml:space="preserve">in accessing land: they cannot </w:t>
            </w:r>
            <w:r w:rsidR="00773290">
              <w:t xml:space="preserve">own customary land and </w:t>
            </w:r>
            <w:r w:rsidR="00FF29FE">
              <w:t>cannot</w:t>
            </w:r>
            <w:r w:rsidR="00270DED">
              <w:t xml:space="preserve"> </w:t>
            </w:r>
            <w:r w:rsidR="00FF29FE">
              <w:t xml:space="preserve">own or lease </w:t>
            </w:r>
            <w:r w:rsidR="00773290">
              <w:t>freehold land.</w:t>
            </w:r>
          </w:p>
        </w:tc>
      </w:tr>
      <w:tr w:rsidR="00D34004" w:rsidTr="00883385">
        <w:tc>
          <w:tcPr>
            <w:tcW w:w="1560" w:type="dxa"/>
            <w:shd w:val="clear" w:color="auto" w:fill="auto"/>
            <w:hideMark/>
          </w:tcPr>
          <w:p w:rsidR="00D34004" w:rsidRPr="00493B7B" w:rsidRDefault="00C60253" w:rsidP="00493B7B">
            <w:pPr>
              <w:rPr>
                <w:rFonts w:eastAsiaTheme="minorHAnsi"/>
              </w:rPr>
            </w:pPr>
            <w:hyperlink w:anchor="Informal_Settlements" w:history="1">
              <w:r w:rsidR="00D34004" w:rsidRPr="00D12E3A">
                <w:rPr>
                  <w:rStyle w:val="Hyperlink"/>
                  <w:rFonts w:eastAsiaTheme="minorHAnsi"/>
                </w:rPr>
                <w:t>Informal settlements</w:t>
              </w:r>
            </w:hyperlink>
          </w:p>
        </w:tc>
        <w:tc>
          <w:tcPr>
            <w:tcW w:w="7904" w:type="dxa"/>
            <w:shd w:val="clear" w:color="auto" w:fill="auto"/>
            <w:hideMark/>
          </w:tcPr>
          <w:p w:rsidR="00D34004" w:rsidRPr="00EB648F" w:rsidRDefault="000C63B0" w:rsidP="001B74F7">
            <w:pPr>
              <w:spacing w:line="276" w:lineRule="auto"/>
              <w:rPr>
                <w:color w:val="FF0000"/>
              </w:rPr>
            </w:pPr>
            <w:r w:rsidRPr="00EB648F">
              <w:t xml:space="preserve">There are </w:t>
            </w:r>
            <w:r w:rsidR="00270DED" w:rsidRPr="00EB648F">
              <w:t>three</w:t>
            </w:r>
            <w:r w:rsidRPr="00EB648F">
              <w:t xml:space="preserve"> main types of </w:t>
            </w:r>
            <w:r w:rsidR="00270DED" w:rsidRPr="00EB648F">
              <w:t>urban</w:t>
            </w:r>
            <w:r w:rsidRPr="00EB648F">
              <w:t xml:space="preserve"> settlement</w:t>
            </w:r>
            <w:r w:rsidR="00270DED" w:rsidRPr="00EB648F">
              <w:t>: (1) p</w:t>
            </w:r>
            <w:r w:rsidRPr="00EB648F">
              <w:t xml:space="preserve">lanned </w:t>
            </w:r>
            <w:r w:rsidR="00270DED" w:rsidRPr="00EB648F">
              <w:t>settlements</w:t>
            </w:r>
            <w:r w:rsidR="001B74F7" w:rsidRPr="00EB648F">
              <w:t xml:space="preserve"> </w:t>
            </w:r>
            <w:r w:rsidRPr="00EB648F">
              <w:t>established by, or in conjunction with</w:t>
            </w:r>
            <w:r w:rsidR="00270DED" w:rsidRPr="00EB648F">
              <w:t>,</w:t>
            </w:r>
            <w:r w:rsidRPr="00EB648F">
              <w:t xml:space="preserve"> the State</w:t>
            </w:r>
            <w:r w:rsidR="00270DED" w:rsidRPr="00EB648F">
              <w:t>; (2) u</w:t>
            </w:r>
            <w:r w:rsidRPr="00EB648F">
              <w:t xml:space="preserve">nplanned </w:t>
            </w:r>
            <w:r w:rsidR="00270DED" w:rsidRPr="00EB648F">
              <w:t xml:space="preserve">settlements </w:t>
            </w:r>
            <w:r w:rsidRPr="00EB648F">
              <w:t>established by groups who move onto land without landowner consent</w:t>
            </w:r>
            <w:r w:rsidR="00270DED" w:rsidRPr="00EB648F">
              <w:t>; and (3) v</w:t>
            </w:r>
            <w:r w:rsidRPr="00EB648F">
              <w:t>illage settlements</w:t>
            </w:r>
            <w:r w:rsidR="001B74F7" w:rsidRPr="00EB648F">
              <w:t xml:space="preserve"> </w:t>
            </w:r>
            <w:r w:rsidRPr="00EB648F">
              <w:t>established by landless people negotiating tenure agreem</w:t>
            </w:r>
            <w:r w:rsidR="00270DED" w:rsidRPr="00EB648F">
              <w:t xml:space="preserve">ents with customary landowners. Residents of unplanned settlements and village settlements do not have legal </w:t>
            </w:r>
            <w:r w:rsidR="001B74F7" w:rsidRPr="00EB648F">
              <w:t>rights to the land they occupy.</w:t>
            </w:r>
          </w:p>
        </w:tc>
      </w:tr>
      <w:tr w:rsidR="00D34004" w:rsidTr="00883385">
        <w:tc>
          <w:tcPr>
            <w:tcW w:w="1560" w:type="dxa"/>
            <w:shd w:val="clear" w:color="auto" w:fill="auto"/>
            <w:hideMark/>
          </w:tcPr>
          <w:p w:rsidR="00D34004" w:rsidRPr="00493B7B" w:rsidRDefault="00C60253" w:rsidP="00493B7B">
            <w:pPr>
              <w:rPr>
                <w:rFonts w:eastAsiaTheme="minorHAnsi"/>
              </w:rPr>
            </w:pPr>
            <w:hyperlink w:anchor="Landless_people" w:history="1">
              <w:r w:rsidR="00D34004" w:rsidRPr="00D12E3A">
                <w:rPr>
                  <w:rStyle w:val="Hyperlink"/>
                  <w:rFonts w:eastAsiaTheme="minorHAnsi"/>
                </w:rPr>
                <w:t>Landless people</w:t>
              </w:r>
            </w:hyperlink>
          </w:p>
        </w:tc>
        <w:tc>
          <w:tcPr>
            <w:tcW w:w="7904" w:type="dxa"/>
            <w:shd w:val="clear" w:color="auto" w:fill="auto"/>
            <w:hideMark/>
          </w:tcPr>
          <w:p w:rsidR="00D34004" w:rsidRPr="00D77ACB" w:rsidRDefault="001B74F7" w:rsidP="001A0F59">
            <w:pPr>
              <w:spacing w:line="276" w:lineRule="auto"/>
            </w:pPr>
            <w:r>
              <w:t>It</w:t>
            </w:r>
            <w:r w:rsidR="00D44A16" w:rsidRPr="00DF3B17">
              <w:t xml:space="preserve"> is unclear whether squatters </w:t>
            </w:r>
            <w:r w:rsidR="00D77ACB">
              <w:t xml:space="preserve">acquire </w:t>
            </w:r>
            <w:r w:rsidR="00AC408B">
              <w:t xml:space="preserve">legal </w:t>
            </w:r>
            <w:r w:rsidR="00D77ACB">
              <w:t xml:space="preserve">rights to the land they occupy. However, squatters who have occupied land for a prolonged period with no objection </w:t>
            </w:r>
            <w:r w:rsidR="001A0F59">
              <w:t>from the owner</w:t>
            </w:r>
            <w:r w:rsidR="00D77ACB">
              <w:t xml:space="preserve"> have a right to </w:t>
            </w:r>
            <w:r w:rsidR="00D77ACB" w:rsidRPr="00DF3B17">
              <w:t>'reasonable notice' before eviction</w:t>
            </w:r>
            <w:r w:rsidR="00D77ACB">
              <w:t>.</w:t>
            </w:r>
          </w:p>
        </w:tc>
      </w:tr>
      <w:tr w:rsidR="00AC408B" w:rsidTr="00883385">
        <w:tc>
          <w:tcPr>
            <w:tcW w:w="1560" w:type="dxa"/>
            <w:shd w:val="clear" w:color="auto" w:fill="auto"/>
          </w:tcPr>
          <w:p w:rsidR="00AC408B" w:rsidRPr="00493B7B" w:rsidRDefault="00C60253" w:rsidP="00493B7B">
            <w:pPr>
              <w:rPr>
                <w:rFonts w:eastAsiaTheme="minorHAnsi"/>
              </w:rPr>
            </w:pPr>
            <w:hyperlink w:anchor="Other_groups" w:history="1">
              <w:r w:rsidR="00AC408B" w:rsidRPr="00D12E3A">
                <w:rPr>
                  <w:rStyle w:val="Hyperlink"/>
                  <w:rFonts w:eastAsiaTheme="minorHAnsi"/>
                </w:rPr>
                <w:t>Other groups</w:t>
              </w:r>
            </w:hyperlink>
          </w:p>
        </w:tc>
        <w:tc>
          <w:tcPr>
            <w:tcW w:w="7904" w:type="dxa"/>
            <w:shd w:val="clear" w:color="auto" w:fill="auto"/>
          </w:tcPr>
          <w:p w:rsidR="00AC408B" w:rsidRPr="00AC408B" w:rsidRDefault="00AC408B" w:rsidP="00AC408B">
            <w:pPr>
              <w:spacing w:line="276" w:lineRule="auto"/>
              <w:rPr>
                <w:lang w:val="en-US"/>
              </w:rPr>
            </w:pPr>
            <w:r w:rsidRPr="00AC408B">
              <w:rPr>
                <w:lang w:val="en-US"/>
              </w:rPr>
              <w:t xml:space="preserve">There are groups of landowners who </w:t>
            </w:r>
            <w:r>
              <w:rPr>
                <w:lang w:val="en-US"/>
              </w:rPr>
              <w:t xml:space="preserve">have relocated due to natural disasters, such as the </w:t>
            </w:r>
            <w:r w:rsidRPr="00AC408B">
              <w:rPr>
                <w:lang w:val="en-US"/>
              </w:rPr>
              <w:t xml:space="preserve">9,000 people </w:t>
            </w:r>
            <w:r>
              <w:rPr>
                <w:lang w:val="en-US"/>
              </w:rPr>
              <w:t xml:space="preserve">who </w:t>
            </w:r>
            <w:r w:rsidRPr="00AC408B">
              <w:rPr>
                <w:lang w:val="en-US"/>
              </w:rPr>
              <w:t xml:space="preserve">were evacuated from </w:t>
            </w:r>
            <w:proofErr w:type="spellStart"/>
            <w:r w:rsidRPr="00AC408B">
              <w:rPr>
                <w:lang w:val="en-US"/>
              </w:rPr>
              <w:t>Manam</w:t>
            </w:r>
            <w:proofErr w:type="spellEnd"/>
            <w:r w:rsidRPr="00AC408B">
              <w:rPr>
                <w:lang w:val="en-US"/>
              </w:rPr>
              <w:t xml:space="preserve"> Island </w:t>
            </w:r>
            <w:r>
              <w:rPr>
                <w:lang w:val="en-US"/>
              </w:rPr>
              <w:t xml:space="preserve">in 2005 due to </w:t>
            </w:r>
            <w:r w:rsidRPr="00AC408B">
              <w:rPr>
                <w:lang w:val="en-US"/>
              </w:rPr>
              <w:t>volcanic activity</w:t>
            </w:r>
            <w:r>
              <w:rPr>
                <w:lang w:val="en-US"/>
              </w:rPr>
              <w:t xml:space="preserve">. </w:t>
            </w:r>
            <w:r>
              <w:rPr>
                <w:rFonts w:eastAsiaTheme="minorHAnsi"/>
                <w:lang w:val="en-US" w:eastAsia="en-US"/>
              </w:rPr>
              <w:t xml:space="preserve">Customary land owners from </w:t>
            </w:r>
            <w:r w:rsidRPr="003B1E51">
              <w:rPr>
                <w:rFonts w:eastAsiaTheme="minorHAnsi"/>
                <w:lang w:val="en-US" w:eastAsia="en-US"/>
              </w:rPr>
              <w:t>small island</w:t>
            </w:r>
            <w:r>
              <w:rPr>
                <w:rFonts w:eastAsiaTheme="minorHAnsi"/>
                <w:lang w:val="en-US" w:eastAsia="en-US"/>
              </w:rPr>
              <w:t>s and atolls</w:t>
            </w:r>
            <w:r w:rsidRPr="003B1E51">
              <w:rPr>
                <w:rFonts w:eastAsiaTheme="minorHAnsi"/>
                <w:lang w:val="en" w:eastAsia="en-US"/>
              </w:rPr>
              <w:t xml:space="preserve"> </w:t>
            </w:r>
            <w:r w:rsidRPr="003B1E51">
              <w:rPr>
                <w:rFonts w:eastAsiaTheme="minorHAnsi"/>
                <w:lang w:val="en-US" w:eastAsia="en-US"/>
              </w:rPr>
              <w:t xml:space="preserve">have </w:t>
            </w:r>
            <w:r w:rsidR="009B27CC">
              <w:rPr>
                <w:rFonts w:eastAsiaTheme="minorHAnsi"/>
                <w:lang w:val="en-US" w:eastAsia="en-US"/>
              </w:rPr>
              <w:t xml:space="preserve">also </w:t>
            </w:r>
            <w:r w:rsidRPr="003B1E51">
              <w:rPr>
                <w:rFonts w:eastAsiaTheme="minorHAnsi"/>
                <w:lang w:val="en-US" w:eastAsia="en-US"/>
              </w:rPr>
              <w:t>relocated onto larger islands or the mainland</w:t>
            </w:r>
            <w:r>
              <w:rPr>
                <w:rFonts w:eastAsiaTheme="minorHAnsi"/>
                <w:lang w:val="en-US" w:eastAsia="en-US"/>
              </w:rPr>
              <w:t xml:space="preserve"> due to rising sea levels.</w:t>
            </w:r>
          </w:p>
        </w:tc>
      </w:tr>
    </w:tbl>
    <w:p w:rsidR="00D34004" w:rsidRPr="004B1103" w:rsidRDefault="004B1103" w:rsidP="004B1103">
      <w:pPr>
        <w:rPr>
          <w:b/>
          <w:sz w:val="22"/>
          <w:szCs w:val="22"/>
        </w:rPr>
      </w:pPr>
      <w:r>
        <w:rPr>
          <w:b/>
          <w:sz w:val="22"/>
          <w:szCs w:val="22"/>
        </w:rPr>
        <w:t>3</w:t>
      </w:r>
      <w:r w:rsidRPr="002A40D2">
        <w:rPr>
          <w:b/>
          <w:sz w:val="22"/>
          <w:szCs w:val="22"/>
        </w:rPr>
        <w:tab/>
      </w:r>
      <w:hyperlink w:anchor="Eviction_Expropriation_Relocation" w:history="1">
        <w:r w:rsidR="00D34004" w:rsidRPr="002A40D2">
          <w:rPr>
            <w:rStyle w:val="Hyperlink"/>
            <w:b/>
            <w:color w:val="auto"/>
            <w:sz w:val="22"/>
            <w:szCs w:val="22"/>
            <w:u w:val="none"/>
          </w:rPr>
          <w:t>Eviction, expropriation and relocation</w:t>
        </w:r>
      </w:hyperlink>
    </w:p>
    <w:tbl>
      <w:tblPr>
        <w:tblStyle w:val="TableGrid"/>
        <w:tblW w:w="0" w:type="auto"/>
        <w:tblInd w:w="108" w:type="dxa"/>
        <w:tblLook w:val="04A0" w:firstRow="1" w:lastRow="0" w:firstColumn="1" w:lastColumn="0" w:noHBand="0" w:noVBand="1"/>
      </w:tblPr>
      <w:tblGrid>
        <w:gridCol w:w="1560"/>
        <w:gridCol w:w="7904"/>
      </w:tblGrid>
      <w:tr w:rsidR="00D34004" w:rsidTr="00883385">
        <w:tc>
          <w:tcPr>
            <w:tcW w:w="1560" w:type="dxa"/>
            <w:shd w:val="clear" w:color="auto" w:fill="auto"/>
            <w:hideMark/>
          </w:tcPr>
          <w:p w:rsidR="00D34004" w:rsidRPr="00493B7B" w:rsidRDefault="00C60253" w:rsidP="00493B7B">
            <w:pPr>
              <w:rPr>
                <w:rFonts w:eastAsiaTheme="minorHAnsi"/>
              </w:rPr>
            </w:pPr>
            <w:hyperlink w:anchor="Eviction" w:history="1">
              <w:r w:rsidR="00D34004" w:rsidRPr="002A40D2">
                <w:rPr>
                  <w:rStyle w:val="Hyperlink"/>
                  <w:rFonts w:eastAsiaTheme="minorHAnsi"/>
                </w:rPr>
                <w:t>Eviction</w:t>
              </w:r>
            </w:hyperlink>
          </w:p>
        </w:tc>
        <w:tc>
          <w:tcPr>
            <w:tcW w:w="7904" w:type="dxa"/>
            <w:shd w:val="clear" w:color="auto" w:fill="auto"/>
            <w:hideMark/>
          </w:tcPr>
          <w:p w:rsidR="00D34004" w:rsidRPr="00E827E0" w:rsidRDefault="00D202B9" w:rsidP="00AE60AA">
            <w:pPr>
              <w:spacing w:line="276" w:lineRule="auto"/>
            </w:pPr>
            <w:r>
              <w:t xml:space="preserve">Media reports indicate that forced evictions </w:t>
            </w:r>
            <w:r w:rsidR="00AE60AA">
              <w:t xml:space="preserve">from informal settlements </w:t>
            </w:r>
            <w:r>
              <w:t xml:space="preserve">do occur. However, </w:t>
            </w:r>
            <w:r w:rsidR="00EB648F">
              <w:rPr>
                <w:rFonts w:eastAsiaTheme="minorHAnsi"/>
                <w:lang w:val="en-US" w:eastAsia="en-US"/>
              </w:rPr>
              <w:t xml:space="preserve">in some cases, </w:t>
            </w:r>
            <w:r>
              <w:rPr>
                <w:rFonts w:eastAsiaTheme="minorHAnsi"/>
                <w:lang w:val="en-US" w:eastAsia="en-US"/>
              </w:rPr>
              <w:t>squatters have successfully applied for c</w:t>
            </w:r>
            <w:r w:rsidR="00AC408B">
              <w:rPr>
                <w:rFonts w:eastAsiaTheme="minorHAnsi"/>
                <w:lang w:val="en-US" w:eastAsia="en-US"/>
              </w:rPr>
              <w:t xml:space="preserve">ourt orders preventing </w:t>
            </w:r>
            <w:r>
              <w:rPr>
                <w:rFonts w:eastAsiaTheme="minorHAnsi"/>
                <w:lang w:val="en-US" w:eastAsia="en-US"/>
              </w:rPr>
              <w:t>e</w:t>
            </w:r>
            <w:r w:rsidR="00AC408B">
              <w:rPr>
                <w:rFonts w:eastAsiaTheme="minorHAnsi"/>
                <w:lang w:val="en-US" w:eastAsia="en-US"/>
              </w:rPr>
              <w:t>viction until the</w:t>
            </w:r>
            <w:r>
              <w:rPr>
                <w:rFonts w:eastAsiaTheme="minorHAnsi"/>
                <w:lang w:val="en-US" w:eastAsia="en-US"/>
              </w:rPr>
              <w:t xml:space="preserve"> legality </w:t>
            </w:r>
            <w:r w:rsidR="00AC408B">
              <w:rPr>
                <w:rFonts w:eastAsiaTheme="minorHAnsi"/>
                <w:lang w:val="en-US" w:eastAsia="en-US"/>
              </w:rPr>
              <w:t xml:space="preserve">of the eviction </w:t>
            </w:r>
            <w:r w:rsidR="00AE60AA">
              <w:rPr>
                <w:rFonts w:eastAsiaTheme="minorHAnsi"/>
                <w:lang w:val="en-US" w:eastAsia="en-US"/>
              </w:rPr>
              <w:t>can be determined in court.</w:t>
            </w:r>
          </w:p>
        </w:tc>
      </w:tr>
      <w:tr w:rsidR="00D34004" w:rsidTr="00883385">
        <w:tc>
          <w:tcPr>
            <w:tcW w:w="1560" w:type="dxa"/>
            <w:shd w:val="clear" w:color="auto" w:fill="auto"/>
            <w:hideMark/>
          </w:tcPr>
          <w:p w:rsidR="00D34004" w:rsidRPr="00493B7B" w:rsidRDefault="00C60253" w:rsidP="00493B7B">
            <w:pPr>
              <w:rPr>
                <w:rFonts w:eastAsiaTheme="minorHAnsi"/>
              </w:rPr>
            </w:pPr>
            <w:hyperlink w:anchor="Expropriation" w:history="1">
              <w:r w:rsidR="00D34004" w:rsidRPr="002A40D2">
                <w:rPr>
                  <w:rStyle w:val="Hyperlink"/>
                  <w:rFonts w:eastAsiaTheme="minorHAnsi"/>
                </w:rPr>
                <w:t>Expropriation</w:t>
              </w:r>
            </w:hyperlink>
          </w:p>
        </w:tc>
        <w:tc>
          <w:tcPr>
            <w:tcW w:w="7904" w:type="dxa"/>
            <w:shd w:val="clear" w:color="auto" w:fill="auto"/>
            <w:hideMark/>
          </w:tcPr>
          <w:p w:rsidR="00D34004" w:rsidRPr="00EC20E6" w:rsidRDefault="00EC20E6">
            <w:pPr>
              <w:spacing w:line="276" w:lineRule="auto"/>
            </w:pPr>
            <w:r w:rsidRPr="00EC20E6">
              <w:t xml:space="preserve">Under the </w:t>
            </w:r>
            <w:r w:rsidRPr="00EC20E6">
              <w:rPr>
                <w:i/>
              </w:rPr>
              <w:t>Land Act</w:t>
            </w:r>
            <w:r w:rsidRPr="00EC20E6">
              <w:t xml:space="preserve"> the </w:t>
            </w:r>
            <w:r w:rsidR="00E827E0">
              <w:t>government</w:t>
            </w:r>
            <w:r w:rsidRPr="00EC20E6">
              <w:t xml:space="preserve"> may compulsorily acquire land where it is required for a 'public purpo</w:t>
            </w:r>
            <w:r w:rsidR="00E827E0">
              <w:t>se'</w:t>
            </w:r>
            <w:r w:rsidRPr="00EC20E6">
              <w:t>. The State must comply with the relevant procedures for expropriation which i</w:t>
            </w:r>
            <w:r w:rsidR="00E827E0">
              <w:t>nclude notice and compensation.</w:t>
            </w:r>
          </w:p>
          <w:p w:rsidR="00D34004" w:rsidRPr="00511562" w:rsidRDefault="00E827E0" w:rsidP="00AC408B">
            <w:pPr>
              <w:spacing w:line="276" w:lineRule="auto"/>
            </w:pPr>
            <w:r>
              <w:t xml:space="preserve">The government may expropriate land </w:t>
            </w:r>
            <w:r w:rsidR="00511562">
              <w:t>without</w:t>
            </w:r>
            <w:r>
              <w:t xml:space="preserve"> notice</w:t>
            </w:r>
            <w:r w:rsidR="00511562">
              <w:t xml:space="preserve"> if</w:t>
            </w:r>
            <w:r>
              <w:t xml:space="preserve"> the Minister for Lands certifies that there are 'special reasons' for dispensing with the usual </w:t>
            </w:r>
            <w:r w:rsidR="00511562">
              <w:t>notice requirements</w:t>
            </w:r>
            <w:r w:rsidR="00AC408B">
              <w:t>. This may include a disaster or national emergency.</w:t>
            </w:r>
          </w:p>
        </w:tc>
      </w:tr>
      <w:tr w:rsidR="00D34004" w:rsidTr="00883385">
        <w:tc>
          <w:tcPr>
            <w:tcW w:w="1560" w:type="dxa"/>
            <w:shd w:val="clear" w:color="auto" w:fill="auto"/>
            <w:hideMark/>
          </w:tcPr>
          <w:p w:rsidR="00D34004" w:rsidRPr="00493B7B" w:rsidRDefault="00C60253" w:rsidP="00493B7B">
            <w:pPr>
              <w:rPr>
                <w:rFonts w:eastAsiaTheme="minorHAnsi"/>
              </w:rPr>
            </w:pPr>
            <w:hyperlink w:anchor="Relocation" w:history="1">
              <w:r w:rsidR="00D34004" w:rsidRPr="002A40D2">
                <w:rPr>
                  <w:rStyle w:val="Hyperlink"/>
                  <w:rFonts w:eastAsiaTheme="minorHAnsi"/>
                </w:rPr>
                <w:t>Relocation</w:t>
              </w:r>
            </w:hyperlink>
          </w:p>
        </w:tc>
        <w:tc>
          <w:tcPr>
            <w:tcW w:w="7904" w:type="dxa"/>
            <w:shd w:val="clear" w:color="auto" w:fill="auto"/>
            <w:hideMark/>
          </w:tcPr>
          <w:p w:rsidR="00D34004" w:rsidRPr="00145EB6" w:rsidRDefault="007E5737" w:rsidP="00394210">
            <w:pPr>
              <w:spacing w:line="276" w:lineRule="auto"/>
              <w:rPr>
                <w:color w:val="000000" w:themeColor="text1"/>
              </w:rPr>
            </w:pPr>
            <w:r>
              <w:rPr>
                <w:color w:val="000000" w:themeColor="text1"/>
              </w:rPr>
              <w:t>If a national emergency</w:t>
            </w:r>
            <w:r w:rsidR="00145EB6">
              <w:rPr>
                <w:color w:val="000000" w:themeColor="text1"/>
              </w:rPr>
              <w:t xml:space="preserve"> is declared, Parliament may pass an Emergency Act which appoints a Controller and provides them with extremely broad powers to minimise damage and alleviate suffering. The Controller may forcibly relocate persons by evacuating them from an area and preventing them from returning.</w:t>
            </w:r>
          </w:p>
        </w:tc>
      </w:tr>
    </w:tbl>
    <w:p w:rsidR="00925F00" w:rsidRDefault="00925F00" w:rsidP="000E1F32">
      <w:pPr>
        <w:sectPr w:rsidR="00925F00" w:rsidSect="00050483">
          <w:headerReference w:type="default" r:id="rId14"/>
          <w:headerReference w:type="first" r:id="rId15"/>
          <w:footerReference w:type="first" r:id="rId16"/>
          <w:type w:val="continuous"/>
          <w:pgSz w:w="11907" w:h="16839"/>
          <w:pgMar w:top="1701" w:right="1134" w:bottom="1134" w:left="1417" w:header="708" w:footer="708" w:gutter="0"/>
          <w:cols w:space="708"/>
          <w:docGrid w:linePitch="360"/>
        </w:sectPr>
      </w:pPr>
    </w:p>
    <w:sdt>
      <w:sdtPr>
        <w:rPr>
          <w:rFonts w:cs="Arial"/>
          <w:lang w:eastAsia="en-US"/>
        </w:rPr>
        <w:id w:val="-1644417265"/>
        <w:docPartObj>
          <w:docPartGallery w:val="Cover Pages"/>
          <w:docPartUnique/>
        </w:docPartObj>
      </w:sdtPr>
      <w:sdtEndPr>
        <w:rPr>
          <w:lang w:eastAsia="en-AU"/>
        </w:rPr>
      </w:sdtEndPr>
      <w:sdtContent>
        <w:tbl>
          <w:tblPr>
            <w:tblW w:w="0" w:type="auto"/>
            <w:jc w:val="right"/>
            <w:tblLayout w:type="fixed"/>
            <w:tblCellMar>
              <w:left w:w="0" w:type="dxa"/>
              <w:right w:w="0" w:type="dxa"/>
            </w:tblCellMar>
            <w:tblLook w:val="0000" w:firstRow="0" w:lastRow="0" w:firstColumn="0" w:lastColumn="0" w:noHBand="0" w:noVBand="0"/>
          </w:tblPr>
          <w:tblGrid>
            <w:gridCol w:w="9072"/>
          </w:tblGrid>
          <w:tr w:rsidR="00925F00" w:rsidRPr="00535EDE" w:rsidTr="00925F00">
            <w:trPr>
              <w:trHeight w:hRule="exact" w:val="3538"/>
              <w:jc w:val="right"/>
            </w:trPr>
            <w:tc>
              <w:tcPr>
                <w:tcW w:w="9072" w:type="dxa"/>
                <w:shd w:val="solid" w:color="FFFFFF" w:fill="FFFFFF"/>
                <w:vAlign w:val="bottom"/>
              </w:tcPr>
              <w:p w:rsidR="00925F00" w:rsidRPr="00535EDE" w:rsidRDefault="00925F00" w:rsidP="00925F00">
                <w:pPr>
                  <w:spacing w:before="120" w:line="312" w:lineRule="auto"/>
                  <w:jc w:val="center"/>
                  <w:rPr>
                    <w:rFonts w:cs="Arial"/>
                    <w:lang w:eastAsia="en-US"/>
                  </w:rPr>
                </w:pPr>
              </w:p>
            </w:tc>
          </w:tr>
          <w:tr w:rsidR="00925F00" w:rsidRPr="00535EDE" w:rsidTr="00925F00">
            <w:trPr>
              <w:trHeight w:hRule="exact" w:val="3556"/>
              <w:jc w:val="right"/>
            </w:trPr>
            <w:tc>
              <w:tcPr>
                <w:tcW w:w="9072" w:type="dxa"/>
                <w:vAlign w:val="bottom"/>
              </w:tcPr>
              <w:p w:rsidR="00925F00" w:rsidRDefault="00925F00" w:rsidP="00925F00">
                <w:pPr>
                  <w:pStyle w:val="Title"/>
                  <w:jc w:val="center"/>
                  <w:rPr>
                    <w:b/>
                    <w:bCs/>
                  </w:rPr>
                </w:pPr>
                <w:bookmarkStart w:id="2" w:name="AgreementTitle"/>
              </w:p>
              <w:p w:rsidR="00925F00" w:rsidRDefault="00925F00" w:rsidP="00925F00">
                <w:pPr>
                  <w:pStyle w:val="Title"/>
                  <w:jc w:val="center"/>
                  <w:rPr>
                    <w:b/>
                    <w:bCs/>
                  </w:rPr>
                </w:pPr>
                <w:r>
                  <w:rPr>
                    <w:b/>
                    <w:bCs/>
                  </w:rPr>
                  <w:t>Disaster Law Housing, Land and</w:t>
                </w:r>
              </w:p>
              <w:p w:rsidR="00925F00" w:rsidRDefault="00925F00" w:rsidP="00925F00">
                <w:pPr>
                  <w:pStyle w:val="Title"/>
                  <w:jc w:val="center"/>
                  <w:rPr>
                    <w:b/>
                    <w:bCs/>
                  </w:rPr>
                </w:pPr>
                <w:r w:rsidRPr="00F92C8D">
                  <w:rPr>
                    <w:b/>
                    <w:bCs/>
                  </w:rPr>
                  <w:t>Property Mapping Project</w:t>
                </w:r>
              </w:p>
              <w:p w:rsidR="00925F00" w:rsidRPr="005D6E30" w:rsidRDefault="00925F00" w:rsidP="00925F00">
                <w:pPr>
                  <w:pStyle w:val="Title"/>
                  <w:jc w:val="center"/>
                  <w:rPr>
                    <w:b/>
                    <w:bCs/>
                  </w:rPr>
                </w:pPr>
              </w:p>
              <w:p w:rsidR="00925F00" w:rsidRPr="009A2ADB" w:rsidRDefault="00925F00" w:rsidP="00925F00">
                <w:pPr>
                  <w:pStyle w:val="Title"/>
                  <w:jc w:val="center"/>
                  <w:rPr>
                    <w:b/>
                  </w:rPr>
                </w:pPr>
                <w:r>
                  <w:rPr>
                    <w:b/>
                  </w:rPr>
                  <w:t>Papua New Guinea</w:t>
                </w:r>
              </w:p>
              <w:bookmarkEnd w:id="2"/>
              <w:p w:rsidR="00925F00" w:rsidRPr="00535EDE" w:rsidRDefault="00925F00" w:rsidP="00925F00">
                <w:pPr>
                  <w:pStyle w:val="Title"/>
                  <w:keepNext w:val="0"/>
                  <w:spacing w:before="100" w:after="0" w:line="312" w:lineRule="auto"/>
                  <w:jc w:val="center"/>
                  <w:rPr>
                    <w:sz w:val="20"/>
                    <w:szCs w:val="32"/>
                  </w:rPr>
                </w:pPr>
              </w:p>
            </w:tc>
          </w:tr>
          <w:tr w:rsidR="00925F00" w:rsidRPr="00535EDE" w:rsidTr="00925F00">
            <w:trPr>
              <w:trHeight w:val="1559"/>
              <w:jc w:val="right"/>
            </w:trPr>
            <w:tc>
              <w:tcPr>
                <w:tcW w:w="9072" w:type="dxa"/>
              </w:tcPr>
              <w:p w:rsidR="00925F00" w:rsidRPr="00535EDE" w:rsidRDefault="00925F00" w:rsidP="00925F00">
                <w:pPr>
                  <w:spacing w:line="312" w:lineRule="auto"/>
                  <w:jc w:val="center"/>
                  <w:rPr>
                    <w:rFonts w:cs="Arial"/>
                    <w:lang w:eastAsia="en-US"/>
                  </w:rPr>
                </w:pPr>
              </w:p>
            </w:tc>
          </w:tr>
          <w:tr w:rsidR="00925F00" w:rsidRPr="00535EDE" w:rsidTr="00925F00">
            <w:trPr>
              <w:trHeight w:val="3674"/>
              <w:jc w:val="right"/>
            </w:trPr>
            <w:tc>
              <w:tcPr>
                <w:tcW w:w="9072" w:type="dxa"/>
                <w:vAlign w:val="bottom"/>
              </w:tcPr>
              <w:p w:rsidR="00925F00" w:rsidRPr="00535EDE" w:rsidRDefault="00925F00" w:rsidP="00925F00">
                <w:pPr>
                  <w:pStyle w:val="BodyText"/>
                  <w:tabs>
                    <w:tab w:val="right" w:pos="7938"/>
                  </w:tabs>
                  <w:spacing w:before="120"/>
                  <w:ind w:left="709" w:hanging="709"/>
                  <w:rPr>
                    <w:rFonts w:cs="Arial"/>
                    <w:b/>
                    <w:noProof/>
                    <w:sz w:val="12"/>
                  </w:rPr>
                </w:pPr>
              </w:p>
            </w:tc>
          </w:tr>
        </w:tbl>
        <w:p w:rsidR="008053BD" w:rsidRDefault="00C60253">
          <w:pPr>
            <w:pStyle w:val="BodyText"/>
            <w:rPr>
              <w:rFonts w:cs="Arial"/>
            </w:rPr>
          </w:pPr>
        </w:p>
      </w:sdtContent>
    </w:sdt>
    <w:p w:rsidR="008053BD" w:rsidRDefault="008053BD" w:rsidP="008053BD">
      <w:r>
        <w:br w:type="page"/>
      </w:r>
    </w:p>
    <w:sdt>
      <w:sdtPr>
        <w:rPr>
          <w:b w:val="0"/>
          <w:sz w:val="20"/>
        </w:rPr>
        <w:id w:val="1908348336"/>
        <w:docPartObj>
          <w:docPartGallery w:val="Table of Contents"/>
          <w:docPartUnique/>
        </w:docPartObj>
      </w:sdtPr>
      <w:sdtEndPr>
        <w:rPr>
          <w:noProof/>
        </w:rPr>
      </w:sdtEndPr>
      <w:sdtContent>
        <w:p w:rsidR="00925F00" w:rsidRPr="00C53540" w:rsidRDefault="00925F00" w:rsidP="00925F00">
          <w:pPr>
            <w:pStyle w:val="ContentsHeading"/>
          </w:pPr>
          <w:r w:rsidRPr="00C53540">
            <w:t>Contents</w:t>
          </w:r>
        </w:p>
        <w:p w:rsidR="00BA6721" w:rsidRDefault="00925F00">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3115928" w:history="1">
            <w:r w:rsidR="00BA6721" w:rsidRPr="007D303C">
              <w:rPr>
                <w:rStyle w:val="Hyperlink"/>
              </w:rPr>
              <w:t>1</w:t>
            </w:r>
            <w:r w:rsidR="00BA6721">
              <w:rPr>
                <w:rFonts w:asciiTheme="minorHAnsi" w:eastAsiaTheme="minorEastAsia" w:hAnsiTheme="minorHAnsi" w:cstheme="minorBidi"/>
                <w:b w:val="0"/>
                <w:sz w:val="22"/>
                <w:szCs w:val="22"/>
                <w:lang w:eastAsia="en-AU"/>
              </w:rPr>
              <w:tab/>
            </w:r>
            <w:r w:rsidR="00BA6721" w:rsidRPr="007D303C">
              <w:rPr>
                <w:rStyle w:val="Hyperlink"/>
              </w:rPr>
              <w:t>Introduction</w:t>
            </w:r>
            <w:r w:rsidR="00BA6721">
              <w:rPr>
                <w:webHidden/>
              </w:rPr>
              <w:tab/>
            </w:r>
            <w:r w:rsidR="00BA6721">
              <w:rPr>
                <w:webHidden/>
              </w:rPr>
              <w:fldChar w:fldCharType="begin"/>
            </w:r>
            <w:r w:rsidR="00BA6721">
              <w:rPr>
                <w:webHidden/>
              </w:rPr>
              <w:instrText xml:space="preserve"> PAGEREF _Toc513115928 \h </w:instrText>
            </w:r>
            <w:r w:rsidR="00BA6721">
              <w:rPr>
                <w:webHidden/>
              </w:rPr>
            </w:r>
            <w:r w:rsidR="00BA6721">
              <w:rPr>
                <w:webHidden/>
              </w:rPr>
              <w:fldChar w:fldCharType="separate"/>
            </w:r>
            <w:r w:rsidR="004438A0">
              <w:rPr>
                <w:webHidden/>
              </w:rPr>
              <w:t>3</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29" w:history="1">
            <w:r w:rsidR="00BA6721" w:rsidRPr="007D303C">
              <w:rPr>
                <w:rStyle w:val="Hyperlink"/>
              </w:rPr>
              <w:t>1.1</w:t>
            </w:r>
            <w:r w:rsidR="00BA6721">
              <w:rPr>
                <w:rFonts w:asciiTheme="minorHAnsi" w:eastAsiaTheme="minorEastAsia" w:hAnsiTheme="minorHAnsi" w:cstheme="minorBidi"/>
                <w:sz w:val="22"/>
                <w:szCs w:val="22"/>
                <w:lang w:eastAsia="en-AU"/>
              </w:rPr>
              <w:tab/>
            </w:r>
            <w:r w:rsidR="00BA6721" w:rsidRPr="007D303C">
              <w:rPr>
                <w:rStyle w:val="Hyperlink"/>
              </w:rPr>
              <w:t>Overview</w:t>
            </w:r>
            <w:r w:rsidR="00BA6721">
              <w:rPr>
                <w:webHidden/>
              </w:rPr>
              <w:tab/>
            </w:r>
            <w:r w:rsidR="00BA6721">
              <w:rPr>
                <w:webHidden/>
              </w:rPr>
              <w:fldChar w:fldCharType="begin"/>
            </w:r>
            <w:r w:rsidR="00BA6721">
              <w:rPr>
                <w:webHidden/>
              </w:rPr>
              <w:instrText xml:space="preserve"> PAGEREF _Toc513115929 \h </w:instrText>
            </w:r>
            <w:r w:rsidR="00BA6721">
              <w:rPr>
                <w:webHidden/>
              </w:rPr>
            </w:r>
            <w:r w:rsidR="00BA6721">
              <w:rPr>
                <w:webHidden/>
              </w:rPr>
              <w:fldChar w:fldCharType="separate"/>
            </w:r>
            <w:r w:rsidR="004438A0">
              <w:rPr>
                <w:webHidden/>
              </w:rPr>
              <w:t>3</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0" w:history="1">
            <w:r w:rsidR="00BA6721" w:rsidRPr="007D303C">
              <w:rPr>
                <w:rStyle w:val="Hyperlink"/>
              </w:rPr>
              <w:t>1.2</w:t>
            </w:r>
            <w:r w:rsidR="00BA6721">
              <w:rPr>
                <w:rFonts w:asciiTheme="minorHAnsi" w:eastAsiaTheme="minorEastAsia" w:hAnsiTheme="minorHAnsi" w:cstheme="minorBidi"/>
                <w:sz w:val="22"/>
                <w:szCs w:val="22"/>
                <w:lang w:eastAsia="en-AU"/>
              </w:rPr>
              <w:tab/>
            </w:r>
            <w:r w:rsidR="00BA6721" w:rsidRPr="007D303C">
              <w:rPr>
                <w:rStyle w:val="Hyperlink"/>
              </w:rPr>
              <w:t>Background information on PNG</w:t>
            </w:r>
            <w:r w:rsidR="00BA6721">
              <w:rPr>
                <w:webHidden/>
              </w:rPr>
              <w:tab/>
            </w:r>
            <w:r w:rsidR="00BA6721">
              <w:rPr>
                <w:webHidden/>
              </w:rPr>
              <w:fldChar w:fldCharType="begin"/>
            </w:r>
            <w:r w:rsidR="00BA6721">
              <w:rPr>
                <w:webHidden/>
              </w:rPr>
              <w:instrText xml:space="preserve"> PAGEREF _Toc513115930 \h </w:instrText>
            </w:r>
            <w:r w:rsidR="00BA6721">
              <w:rPr>
                <w:webHidden/>
              </w:rPr>
            </w:r>
            <w:r w:rsidR="00BA6721">
              <w:rPr>
                <w:webHidden/>
              </w:rPr>
              <w:fldChar w:fldCharType="separate"/>
            </w:r>
            <w:r w:rsidR="004438A0">
              <w:rPr>
                <w:webHidden/>
              </w:rPr>
              <w:t>3</w:t>
            </w:r>
            <w:r w:rsidR="00BA6721">
              <w:rPr>
                <w:webHidden/>
              </w:rPr>
              <w:fldChar w:fldCharType="end"/>
            </w:r>
          </w:hyperlink>
        </w:p>
        <w:p w:rsidR="00BA6721" w:rsidRDefault="00C60253">
          <w:pPr>
            <w:pStyle w:val="TOC1"/>
            <w:rPr>
              <w:rFonts w:asciiTheme="minorHAnsi" w:eastAsiaTheme="minorEastAsia" w:hAnsiTheme="minorHAnsi" w:cstheme="minorBidi"/>
              <w:b w:val="0"/>
              <w:sz w:val="22"/>
              <w:szCs w:val="22"/>
              <w:lang w:eastAsia="en-AU"/>
            </w:rPr>
          </w:pPr>
          <w:hyperlink w:anchor="_Toc513115931" w:history="1">
            <w:r w:rsidR="00BA6721" w:rsidRPr="007D303C">
              <w:rPr>
                <w:rStyle w:val="Hyperlink"/>
              </w:rPr>
              <w:t>2</w:t>
            </w:r>
            <w:r w:rsidR="00BA6721">
              <w:rPr>
                <w:rFonts w:asciiTheme="minorHAnsi" w:eastAsiaTheme="minorEastAsia" w:hAnsiTheme="minorHAnsi" w:cstheme="minorBidi"/>
                <w:b w:val="0"/>
                <w:sz w:val="22"/>
                <w:szCs w:val="22"/>
                <w:lang w:eastAsia="en-AU"/>
              </w:rPr>
              <w:tab/>
            </w:r>
            <w:r w:rsidR="00BA6721" w:rsidRPr="007D303C">
              <w:rPr>
                <w:rStyle w:val="Hyperlink"/>
              </w:rPr>
              <w:t>Common tenure types</w:t>
            </w:r>
            <w:r w:rsidR="00BA6721">
              <w:rPr>
                <w:webHidden/>
              </w:rPr>
              <w:tab/>
            </w:r>
            <w:r w:rsidR="00BA6721">
              <w:rPr>
                <w:webHidden/>
              </w:rPr>
              <w:fldChar w:fldCharType="begin"/>
            </w:r>
            <w:r w:rsidR="00BA6721">
              <w:rPr>
                <w:webHidden/>
              </w:rPr>
              <w:instrText xml:space="preserve"> PAGEREF _Toc513115931 \h </w:instrText>
            </w:r>
            <w:r w:rsidR="00BA6721">
              <w:rPr>
                <w:webHidden/>
              </w:rPr>
            </w:r>
            <w:r w:rsidR="00BA6721">
              <w:rPr>
                <w:webHidden/>
              </w:rPr>
              <w:fldChar w:fldCharType="separate"/>
            </w:r>
            <w:r w:rsidR="004438A0">
              <w:rPr>
                <w:webHidden/>
              </w:rPr>
              <w:t>5</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2" w:history="1">
            <w:r w:rsidR="00BA6721" w:rsidRPr="007D303C">
              <w:rPr>
                <w:rStyle w:val="Hyperlink"/>
              </w:rPr>
              <w:t>2.1</w:t>
            </w:r>
            <w:r w:rsidR="00BA6721">
              <w:rPr>
                <w:rFonts w:asciiTheme="minorHAnsi" w:eastAsiaTheme="minorEastAsia" w:hAnsiTheme="minorHAnsi" w:cstheme="minorBidi"/>
                <w:sz w:val="22"/>
                <w:szCs w:val="22"/>
                <w:lang w:eastAsia="en-AU"/>
              </w:rPr>
              <w:tab/>
            </w:r>
            <w:r w:rsidR="00BA6721" w:rsidRPr="007D303C">
              <w:rPr>
                <w:rStyle w:val="Hyperlink"/>
              </w:rPr>
              <w:t>Tenure types</w:t>
            </w:r>
            <w:r w:rsidR="00BA6721">
              <w:rPr>
                <w:webHidden/>
              </w:rPr>
              <w:tab/>
            </w:r>
            <w:r w:rsidR="00BA6721">
              <w:rPr>
                <w:webHidden/>
              </w:rPr>
              <w:fldChar w:fldCharType="begin"/>
            </w:r>
            <w:r w:rsidR="00BA6721">
              <w:rPr>
                <w:webHidden/>
              </w:rPr>
              <w:instrText xml:space="preserve"> PAGEREF _Toc513115932 \h </w:instrText>
            </w:r>
            <w:r w:rsidR="00BA6721">
              <w:rPr>
                <w:webHidden/>
              </w:rPr>
            </w:r>
            <w:r w:rsidR="00BA6721">
              <w:rPr>
                <w:webHidden/>
              </w:rPr>
              <w:fldChar w:fldCharType="separate"/>
            </w:r>
            <w:r w:rsidR="004438A0">
              <w:rPr>
                <w:webHidden/>
              </w:rPr>
              <w:t>5</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3" w:history="1">
            <w:r w:rsidR="00BA6721" w:rsidRPr="007D303C">
              <w:rPr>
                <w:rStyle w:val="Hyperlink"/>
                <w:lang w:val="en-US"/>
              </w:rPr>
              <w:t>2.2</w:t>
            </w:r>
            <w:r w:rsidR="00BA6721">
              <w:rPr>
                <w:rFonts w:asciiTheme="minorHAnsi" w:eastAsiaTheme="minorEastAsia" w:hAnsiTheme="minorHAnsi" w:cstheme="minorBidi"/>
                <w:sz w:val="22"/>
                <w:szCs w:val="22"/>
                <w:lang w:eastAsia="en-AU"/>
              </w:rPr>
              <w:tab/>
            </w:r>
            <w:r w:rsidR="00BA6721" w:rsidRPr="007D303C">
              <w:rPr>
                <w:rStyle w:val="Hyperlink"/>
                <w:lang w:val="en-US"/>
              </w:rPr>
              <w:t>Documenting tenure</w:t>
            </w:r>
            <w:r w:rsidR="00BA6721">
              <w:rPr>
                <w:webHidden/>
              </w:rPr>
              <w:tab/>
            </w:r>
            <w:r w:rsidR="00BA6721">
              <w:rPr>
                <w:webHidden/>
              </w:rPr>
              <w:fldChar w:fldCharType="begin"/>
            </w:r>
            <w:r w:rsidR="00BA6721">
              <w:rPr>
                <w:webHidden/>
              </w:rPr>
              <w:instrText xml:space="preserve"> PAGEREF _Toc513115933 \h </w:instrText>
            </w:r>
            <w:r w:rsidR="00BA6721">
              <w:rPr>
                <w:webHidden/>
              </w:rPr>
            </w:r>
            <w:r w:rsidR="00BA6721">
              <w:rPr>
                <w:webHidden/>
              </w:rPr>
              <w:fldChar w:fldCharType="separate"/>
            </w:r>
            <w:r w:rsidR="004438A0">
              <w:rPr>
                <w:webHidden/>
              </w:rPr>
              <w:t>16</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4" w:history="1">
            <w:r w:rsidR="00BA6721" w:rsidRPr="007D303C">
              <w:rPr>
                <w:rStyle w:val="Hyperlink"/>
                <w:rFonts w:eastAsiaTheme="minorHAnsi"/>
              </w:rPr>
              <w:t>2.3</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rPr>
              <w:t>Customary ownership</w:t>
            </w:r>
            <w:r w:rsidR="00BA6721">
              <w:rPr>
                <w:webHidden/>
              </w:rPr>
              <w:tab/>
            </w:r>
            <w:r w:rsidR="00BA6721">
              <w:rPr>
                <w:webHidden/>
              </w:rPr>
              <w:fldChar w:fldCharType="begin"/>
            </w:r>
            <w:r w:rsidR="00BA6721">
              <w:rPr>
                <w:webHidden/>
              </w:rPr>
              <w:instrText xml:space="preserve"> PAGEREF _Toc513115934 \h </w:instrText>
            </w:r>
            <w:r w:rsidR="00BA6721">
              <w:rPr>
                <w:webHidden/>
              </w:rPr>
            </w:r>
            <w:r w:rsidR="00BA6721">
              <w:rPr>
                <w:webHidden/>
              </w:rPr>
              <w:fldChar w:fldCharType="separate"/>
            </w:r>
            <w:r w:rsidR="004438A0">
              <w:rPr>
                <w:webHidden/>
              </w:rPr>
              <w:t>18</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5" w:history="1">
            <w:r w:rsidR="00BA6721" w:rsidRPr="007D303C">
              <w:rPr>
                <w:rStyle w:val="Hyperlink"/>
                <w:rFonts w:eastAsiaTheme="minorHAnsi"/>
              </w:rPr>
              <w:t>2.4</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rPr>
              <w:t>Informal Settlements</w:t>
            </w:r>
            <w:r w:rsidR="00BA6721">
              <w:rPr>
                <w:webHidden/>
              </w:rPr>
              <w:tab/>
            </w:r>
            <w:r w:rsidR="00BA6721">
              <w:rPr>
                <w:webHidden/>
              </w:rPr>
              <w:fldChar w:fldCharType="begin"/>
            </w:r>
            <w:r w:rsidR="00BA6721">
              <w:rPr>
                <w:webHidden/>
              </w:rPr>
              <w:instrText xml:space="preserve"> PAGEREF _Toc513115935 \h </w:instrText>
            </w:r>
            <w:r w:rsidR="00BA6721">
              <w:rPr>
                <w:webHidden/>
              </w:rPr>
            </w:r>
            <w:r w:rsidR="00BA6721">
              <w:rPr>
                <w:webHidden/>
              </w:rPr>
              <w:fldChar w:fldCharType="separate"/>
            </w:r>
            <w:r w:rsidR="004438A0">
              <w:rPr>
                <w:webHidden/>
              </w:rPr>
              <w:t>19</w:t>
            </w:r>
            <w:r w:rsidR="00BA6721">
              <w:rPr>
                <w:webHidden/>
              </w:rPr>
              <w:fldChar w:fldCharType="end"/>
            </w:r>
          </w:hyperlink>
        </w:p>
        <w:p w:rsidR="00BA6721" w:rsidRDefault="00C60253">
          <w:pPr>
            <w:pStyle w:val="TOC1"/>
            <w:rPr>
              <w:rFonts w:asciiTheme="minorHAnsi" w:eastAsiaTheme="minorEastAsia" w:hAnsiTheme="minorHAnsi" w:cstheme="minorBidi"/>
              <w:b w:val="0"/>
              <w:sz w:val="22"/>
              <w:szCs w:val="22"/>
              <w:lang w:eastAsia="en-AU"/>
            </w:rPr>
          </w:pPr>
          <w:hyperlink w:anchor="_Toc513115936" w:history="1">
            <w:r w:rsidR="00BA6721" w:rsidRPr="007D303C">
              <w:rPr>
                <w:rStyle w:val="Hyperlink"/>
                <w:rFonts w:eastAsiaTheme="minorHAnsi"/>
                <w:lang w:val="en-US"/>
              </w:rPr>
              <w:t>3</w:t>
            </w:r>
            <w:r w:rsidR="00BA6721">
              <w:rPr>
                <w:rFonts w:asciiTheme="minorHAnsi" w:eastAsiaTheme="minorEastAsia" w:hAnsiTheme="minorHAnsi" w:cstheme="minorBidi"/>
                <w:b w:val="0"/>
                <w:sz w:val="22"/>
                <w:szCs w:val="22"/>
                <w:lang w:eastAsia="en-AU"/>
              </w:rPr>
              <w:tab/>
            </w:r>
            <w:r w:rsidR="00BA6721" w:rsidRPr="007D303C">
              <w:rPr>
                <w:rStyle w:val="Hyperlink"/>
                <w:rFonts w:eastAsiaTheme="minorHAnsi"/>
                <w:lang w:val="en-US"/>
              </w:rPr>
              <w:t>Security of Tenure of Vulnerable Groups</w:t>
            </w:r>
            <w:r w:rsidR="00BA6721">
              <w:rPr>
                <w:webHidden/>
              </w:rPr>
              <w:tab/>
            </w:r>
            <w:r w:rsidR="00BA6721">
              <w:rPr>
                <w:webHidden/>
              </w:rPr>
              <w:fldChar w:fldCharType="begin"/>
            </w:r>
            <w:r w:rsidR="00BA6721">
              <w:rPr>
                <w:webHidden/>
              </w:rPr>
              <w:instrText xml:space="preserve"> PAGEREF _Toc513115936 \h </w:instrText>
            </w:r>
            <w:r w:rsidR="00BA6721">
              <w:rPr>
                <w:webHidden/>
              </w:rPr>
            </w:r>
            <w:r w:rsidR="00BA6721">
              <w:rPr>
                <w:webHidden/>
              </w:rPr>
              <w:fldChar w:fldCharType="separate"/>
            </w:r>
            <w:r w:rsidR="004438A0">
              <w:rPr>
                <w:webHidden/>
              </w:rPr>
              <w:t>21</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7" w:history="1">
            <w:r w:rsidR="00BA6721" w:rsidRPr="007D303C">
              <w:rPr>
                <w:rStyle w:val="Hyperlink"/>
                <w:rFonts w:eastAsiaTheme="minorHAnsi"/>
                <w:lang w:val="en-US"/>
              </w:rPr>
              <w:t>3.1</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Women</w:t>
            </w:r>
            <w:r w:rsidR="00BA6721">
              <w:rPr>
                <w:webHidden/>
              </w:rPr>
              <w:tab/>
            </w:r>
            <w:r w:rsidR="00BA6721">
              <w:rPr>
                <w:webHidden/>
              </w:rPr>
              <w:fldChar w:fldCharType="begin"/>
            </w:r>
            <w:r w:rsidR="00BA6721">
              <w:rPr>
                <w:webHidden/>
              </w:rPr>
              <w:instrText xml:space="preserve"> PAGEREF _Toc513115937 \h </w:instrText>
            </w:r>
            <w:r w:rsidR="00BA6721">
              <w:rPr>
                <w:webHidden/>
              </w:rPr>
            </w:r>
            <w:r w:rsidR="00BA6721">
              <w:rPr>
                <w:webHidden/>
              </w:rPr>
              <w:fldChar w:fldCharType="separate"/>
            </w:r>
            <w:r w:rsidR="004438A0">
              <w:rPr>
                <w:webHidden/>
              </w:rPr>
              <w:t>21</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8" w:history="1">
            <w:r w:rsidR="00BA6721" w:rsidRPr="007D303C">
              <w:rPr>
                <w:rStyle w:val="Hyperlink"/>
                <w:rFonts w:eastAsiaTheme="minorHAnsi"/>
                <w:lang w:val="en-US"/>
              </w:rPr>
              <w:t>3.2</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Indigenous groups</w:t>
            </w:r>
            <w:r w:rsidR="00BA6721">
              <w:rPr>
                <w:webHidden/>
              </w:rPr>
              <w:tab/>
            </w:r>
            <w:r w:rsidR="00BA6721">
              <w:rPr>
                <w:webHidden/>
              </w:rPr>
              <w:fldChar w:fldCharType="begin"/>
            </w:r>
            <w:r w:rsidR="00BA6721">
              <w:rPr>
                <w:webHidden/>
              </w:rPr>
              <w:instrText xml:space="preserve"> PAGEREF _Toc513115938 \h </w:instrText>
            </w:r>
            <w:r w:rsidR="00BA6721">
              <w:rPr>
                <w:webHidden/>
              </w:rPr>
            </w:r>
            <w:r w:rsidR="00BA6721">
              <w:rPr>
                <w:webHidden/>
              </w:rPr>
              <w:fldChar w:fldCharType="separate"/>
            </w:r>
            <w:r w:rsidR="004438A0">
              <w:rPr>
                <w:webHidden/>
              </w:rPr>
              <w:t>22</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39" w:history="1">
            <w:r w:rsidR="00BA6721" w:rsidRPr="007D303C">
              <w:rPr>
                <w:rStyle w:val="Hyperlink"/>
                <w:rFonts w:eastAsiaTheme="minorHAnsi"/>
                <w:lang w:val="en-US"/>
              </w:rPr>
              <w:t>3.3</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Minority groups</w:t>
            </w:r>
            <w:r w:rsidR="00BA6721">
              <w:rPr>
                <w:webHidden/>
              </w:rPr>
              <w:tab/>
            </w:r>
            <w:r w:rsidR="00BA6721">
              <w:rPr>
                <w:webHidden/>
              </w:rPr>
              <w:fldChar w:fldCharType="begin"/>
            </w:r>
            <w:r w:rsidR="00BA6721">
              <w:rPr>
                <w:webHidden/>
              </w:rPr>
              <w:instrText xml:space="preserve"> PAGEREF _Toc513115939 \h </w:instrText>
            </w:r>
            <w:r w:rsidR="00BA6721">
              <w:rPr>
                <w:webHidden/>
              </w:rPr>
            </w:r>
            <w:r w:rsidR="00BA6721">
              <w:rPr>
                <w:webHidden/>
              </w:rPr>
              <w:fldChar w:fldCharType="separate"/>
            </w:r>
            <w:r w:rsidR="004438A0">
              <w:rPr>
                <w:webHidden/>
              </w:rPr>
              <w:t>26</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0" w:history="1">
            <w:r w:rsidR="00BA6721" w:rsidRPr="007D303C">
              <w:rPr>
                <w:rStyle w:val="Hyperlink"/>
                <w:rFonts w:eastAsiaTheme="minorHAnsi"/>
                <w:lang w:val="en-US"/>
              </w:rPr>
              <w:t>3.4</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Landless people/squatters</w:t>
            </w:r>
            <w:r w:rsidR="00BA6721">
              <w:rPr>
                <w:webHidden/>
              </w:rPr>
              <w:tab/>
            </w:r>
            <w:r w:rsidR="00BA6721">
              <w:rPr>
                <w:webHidden/>
              </w:rPr>
              <w:fldChar w:fldCharType="begin"/>
            </w:r>
            <w:r w:rsidR="00BA6721">
              <w:rPr>
                <w:webHidden/>
              </w:rPr>
              <w:instrText xml:space="preserve"> PAGEREF _Toc513115940 \h </w:instrText>
            </w:r>
            <w:r w:rsidR="00BA6721">
              <w:rPr>
                <w:webHidden/>
              </w:rPr>
            </w:r>
            <w:r w:rsidR="00BA6721">
              <w:rPr>
                <w:webHidden/>
              </w:rPr>
              <w:fldChar w:fldCharType="separate"/>
            </w:r>
            <w:r w:rsidR="004438A0">
              <w:rPr>
                <w:webHidden/>
              </w:rPr>
              <w:t>27</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1" w:history="1">
            <w:r w:rsidR="00BA6721" w:rsidRPr="007D303C">
              <w:rPr>
                <w:rStyle w:val="Hyperlink"/>
                <w:rFonts w:eastAsiaTheme="minorHAnsi"/>
                <w:lang w:val="en-US"/>
              </w:rPr>
              <w:t>3.5</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Other groups</w:t>
            </w:r>
            <w:r w:rsidR="00BA6721">
              <w:rPr>
                <w:webHidden/>
              </w:rPr>
              <w:tab/>
            </w:r>
            <w:r w:rsidR="00BA6721">
              <w:rPr>
                <w:webHidden/>
              </w:rPr>
              <w:fldChar w:fldCharType="begin"/>
            </w:r>
            <w:r w:rsidR="00BA6721">
              <w:rPr>
                <w:webHidden/>
              </w:rPr>
              <w:instrText xml:space="preserve"> PAGEREF _Toc513115941 \h </w:instrText>
            </w:r>
            <w:r w:rsidR="00BA6721">
              <w:rPr>
                <w:webHidden/>
              </w:rPr>
            </w:r>
            <w:r w:rsidR="00BA6721">
              <w:rPr>
                <w:webHidden/>
              </w:rPr>
              <w:fldChar w:fldCharType="separate"/>
            </w:r>
            <w:r w:rsidR="004438A0">
              <w:rPr>
                <w:webHidden/>
              </w:rPr>
              <w:t>28</w:t>
            </w:r>
            <w:r w:rsidR="00BA6721">
              <w:rPr>
                <w:webHidden/>
              </w:rPr>
              <w:fldChar w:fldCharType="end"/>
            </w:r>
          </w:hyperlink>
        </w:p>
        <w:p w:rsidR="00BA6721" w:rsidRDefault="00C60253">
          <w:pPr>
            <w:pStyle w:val="TOC1"/>
            <w:rPr>
              <w:rFonts w:asciiTheme="minorHAnsi" w:eastAsiaTheme="minorEastAsia" w:hAnsiTheme="minorHAnsi" w:cstheme="minorBidi"/>
              <w:b w:val="0"/>
              <w:sz w:val="22"/>
              <w:szCs w:val="22"/>
              <w:lang w:eastAsia="en-AU"/>
            </w:rPr>
          </w:pPr>
          <w:hyperlink w:anchor="_Toc513115942" w:history="1">
            <w:r w:rsidR="00BA6721" w:rsidRPr="007D303C">
              <w:rPr>
                <w:rStyle w:val="Hyperlink"/>
                <w:rFonts w:eastAsiaTheme="minorHAnsi"/>
                <w:lang w:val="en-US"/>
              </w:rPr>
              <w:t>4</w:t>
            </w:r>
            <w:r w:rsidR="00BA6721">
              <w:rPr>
                <w:rFonts w:asciiTheme="minorHAnsi" w:eastAsiaTheme="minorEastAsia" w:hAnsiTheme="minorHAnsi" w:cstheme="minorBidi"/>
                <w:b w:val="0"/>
                <w:sz w:val="22"/>
                <w:szCs w:val="22"/>
                <w:lang w:eastAsia="en-AU"/>
              </w:rPr>
              <w:tab/>
            </w:r>
            <w:r w:rsidR="00BA6721" w:rsidRPr="007D303C">
              <w:rPr>
                <w:rStyle w:val="Hyperlink"/>
                <w:rFonts w:eastAsiaTheme="minorHAnsi"/>
                <w:lang w:val="en-US"/>
              </w:rPr>
              <w:t>Eviction, Expropriation and Relocation</w:t>
            </w:r>
            <w:r w:rsidR="00BA6721">
              <w:rPr>
                <w:webHidden/>
              </w:rPr>
              <w:tab/>
            </w:r>
            <w:r w:rsidR="00BA6721">
              <w:rPr>
                <w:webHidden/>
              </w:rPr>
              <w:fldChar w:fldCharType="begin"/>
            </w:r>
            <w:r w:rsidR="00BA6721">
              <w:rPr>
                <w:webHidden/>
              </w:rPr>
              <w:instrText xml:space="preserve"> PAGEREF _Toc513115942 \h </w:instrText>
            </w:r>
            <w:r w:rsidR="00BA6721">
              <w:rPr>
                <w:webHidden/>
              </w:rPr>
            </w:r>
            <w:r w:rsidR="00BA6721">
              <w:rPr>
                <w:webHidden/>
              </w:rPr>
              <w:fldChar w:fldCharType="separate"/>
            </w:r>
            <w:r w:rsidR="004438A0">
              <w:rPr>
                <w:webHidden/>
              </w:rPr>
              <w:t>29</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3" w:history="1">
            <w:r w:rsidR="00BA6721" w:rsidRPr="007D303C">
              <w:rPr>
                <w:rStyle w:val="Hyperlink"/>
                <w:rFonts w:eastAsiaTheme="minorHAnsi"/>
                <w:lang w:val="en-US"/>
              </w:rPr>
              <w:t>4.1</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Eviction</w:t>
            </w:r>
            <w:r w:rsidR="00BA6721">
              <w:rPr>
                <w:webHidden/>
              </w:rPr>
              <w:tab/>
            </w:r>
            <w:r w:rsidR="00BA6721">
              <w:rPr>
                <w:webHidden/>
              </w:rPr>
              <w:fldChar w:fldCharType="begin"/>
            </w:r>
            <w:r w:rsidR="00BA6721">
              <w:rPr>
                <w:webHidden/>
              </w:rPr>
              <w:instrText xml:space="preserve"> PAGEREF _Toc513115943 \h </w:instrText>
            </w:r>
            <w:r w:rsidR="00BA6721">
              <w:rPr>
                <w:webHidden/>
              </w:rPr>
            </w:r>
            <w:r w:rsidR="00BA6721">
              <w:rPr>
                <w:webHidden/>
              </w:rPr>
              <w:fldChar w:fldCharType="separate"/>
            </w:r>
            <w:r w:rsidR="004438A0">
              <w:rPr>
                <w:webHidden/>
              </w:rPr>
              <w:t>29</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4" w:history="1">
            <w:r w:rsidR="00BA6721" w:rsidRPr="007D303C">
              <w:rPr>
                <w:rStyle w:val="Hyperlink"/>
                <w:rFonts w:eastAsiaTheme="minorHAnsi"/>
                <w:lang w:val="en-US"/>
              </w:rPr>
              <w:t>4.2</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Expropriation</w:t>
            </w:r>
            <w:r w:rsidR="00BA6721">
              <w:rPr>
                <w:webHidden/>
              </w:rPr>
              <w:tab/>
            </w:r>
            <w:r w:rsidR="00BA6721">
              <w:rPr>
                <w:webHidden/>
              </w:rPr>
              <w:fldChar w:fldCharType="begin"/>
            </w:r>
            <w:r w:rsidR="00BA6721">
              <w:rPr>
                <w:webHidden/>
              </w:rPr>
              <w:instrText xml:space="preserve"> PAGEREF _Toc513115944 \h </w:instrText>
            </w:r>
            <w:r w:rsidR="00BA6721">
              <w:rPr>
                <w:webHidden/>
              </w:rPr>
            </w:r>
            <w:r w:rsidR="00BA6721">
              <w:rPr>
                <w:webHidden/>
              </w:rPr>
              <w:fldChar w:fldCharType="separate"/>
            </w:r>
            <w:r w:rsidR="004438A0">
              <w:rPr>
                <w:webHidden/>
              </w:rPr>
              <w:t>29</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5" w:history="1">
            <w:r w:rsidR="00BA6721" w:rsidRPr="007D303C">
              <w:rPr>
                <w:rStyle w:val="Hyperlink"/>
                <w:rFonts w:eastAsiaTheme="minorHAnsi"/>
                <w:lang w:val="en-US"/>
              </w:rPr>
              <w:t>4.3</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Relocation</w:t>
            </w:r>
            <w:r w:rsidR="00BA6721">
              <w:rPr>
                <w:webHidden/>
              </w:rPr>
              <w:tab/>
            </w:r>
            <w:r w:rsidR="00BA6721">
              <w:rPr>
                <w:webHidden/>
              </w:rPr>
              <w:fldChar w:fldCharType="begin"/>
            </w:r>
            <w:r w:rsidR="00BA6721">
              <w:rPr>
                <w:webHidden/>
              </w:rPr>
              <w:instrText xml:space="preserve"> PAGEREF _Toc513115945 \h </w:instrText>
            </w:r>
            <w:r w:rsidR="00BA6721">
              <w:rPr>
                <w:webHidden/>
              </w:rPr>
            </w:r>
            <w:r w:rsidR="00BA6721">
              <w:rPr>
                <w:webHidden/>
              </w:rPr>
              <w:fldChar w:fldCharType="separate"/>
            </w:r>
            <w:r w:rsidR="004438A0">
              <w:rPr>
                <w:webHidden/>
              </w:rPr>
              <w:t>31</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6" w:history="1">
            <w:r w:rsidR="00BA6721" w:rsidRPr="007D303C">
              <w:rPr>
                <w:rStyle w:val="Hyperlink"/>
                <w:rFonts w:eastAsiaTheme="minorHAnsi"/>
                <w:lang w:val="en-US"/>
              </w:rPr>
              <w:t>4.4</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Compensation for expropriation and relocation</w:t>
            </w:r>
            <w:r w:rsidR="00BA6721">
              <w:rPr>
                <w:webHidden/>
              </w:rPr>
              <w:tab/>
            </w:r>
            <w:r w:rsidR="00BA6721">
              <w:rPr>
                <w:webHidden/>
              </w:rPr>
              <w:fldChar w:fldCharType="begin"/>
            </w:r>
            <w:r w:rsidR="00BA6721">
              <w:rPr>
                <w:webHidden/>
              </w:rPr>
              <w:instrText xml:space="preserve"> PAGEREF _Toc513115946 \h </w:instrText>
            </w:r>
            <w:r w:rsidR="00BA6721">
              <w:rPr>
                <w:webHidden/>
              </w:rPr>
            </w:r>
            <w:r w:rsidR="00BA6721">
              <w:rPr>
                <w:webHidden/>
              </w:rPr>
              <w:fldChar w:fldCharType="separate"/>
            </w:r>
            <w:r w:rsidR="004438A0">
              <w:rPr>
                <w:webHidden/>
              </w:rPr>
              <w:t>32</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7" w:history="1">
            <w:r w:rsidR="00BA6721" w:rsidRPr="007D303C">
              <w:rPr>
                <w:rStyle w:val="Hyperlink"/>
                <w:rFonts w:eastAsiaTheme="minorHAnsi"/>
                <w:lang w:val="en-US"/>
              </w:rPr>
              <w:t>4.5</w:t>
            </w:r>
            <w:r w:rsidR="00BA6721">
              <w:rPr>
                <w:rFonts w:asciiTheme="minorHAnsi" w:eastAsiaTheme="minorEastAsia" w:hAnsiTheme="minorHAnsi" w:cstheme="minorBidi"/>
                <w:sz w:val="22"/>
                <w:szCs w:val="22"/>
                <w:lang w:eastAsia="en-AU"/>
              </w:rPr>
              <w:tab/>
            </w:r>
            <w:r w:rsidR="00BA6721" w:rsidRPr="007D303C">
              <w:rPr>
                <w:rStyle w:val="Hyperlink"/>
                <w:rFonts w:eastAsiaTheme="minorHAnsi"/>
                <w:lang w:val="en-US"/>
              </w:rPr>
              <w:t>Shelter cluster</w:t>
            </w:r>
            <w:r w:rsidR="00BA6721">
              <w:rPr>
                <w:webHidden/>
              </w:rPr>
              <w:tab/>
            </w:r>
            <w:r w:rsidR="00BA6721">
              <w:rPr>
                <w:webHidden/>
              </w:rPr>
              <w:fldChar w:fldCharType="begin"/>
            </w:r>
            <w:r w:rsidR="00BA6721">
              <w:rPr>
                <w:webHidden/>
              </w:rPr>
              <w:instrText xml:space="preserve"> PAGEREF _Toc513115947 \h </w:instrText>
            </w:r>
            <w:r w:rsidR="00BA6721">
              <w:rPr>
                <w:webHidden/>
              </w:rPr>
            </w:r>
            <w:r w:rsidR="00BA6721">
              <w:rPr>
                <w:webHidden/>
              </w:rPr>
              <w:fldChar w:fldCharType="separate"/>
            </w:r>
            <w:r w:rsidR="004438A0">
              <w:rPr>
                <w:webHidden/>
              </w:rPr>
              <w:t>33</w:t>
            </w:r>
            <w:r w:rsidR="00BA6721">
              <w:rPr>
                <w:webHidden/>
              </w:rPr>
              <w:fldChar w:fldCharType="end"/>
            </w:r>
          </w:hyperlink>
        </w:p>
        <w:p w:rsidR="00BA6721" w:rsidRDefault="00C60253">
          <w:pPr>
            <w:pStyle w:val="TOC1"/>
            <w:rPr>
              <w:rFonts w:asciiTheme="minorHAnsi" w:eastAsiaTheme="minorEastAsia" w:hAnsiTheme="minorHAnsi" w:cstheme="minorBidi"/>
              <w:b w:val="0"/>
              <w:sz w:val="22"/>
              <w:szCs w:val="22"/>
              <w:lang w:eastAsia="en-AU"/>
            </w:rPr>
          </w:pPr>
          <w:hyperlink w:anchor="_Toc513115948" w:history="1">
            <w:r w:rsidR="00BA6721" w:rsidRPr="007D303C">
              <w:rPr>
                <w:rStyle w:val="Hyperlink"/>
              </w:rPr>
              <w:t>5</w:t>
            </w:r>
            <w:r w:rsidR="00BA6721">
              <w:rPr>
                <w:rFonts w:asciiTheme="minorHAnsi" w:eastAsiaTheme="minorEastAsia" w:hAnsiTheme="minorHAnsi" w:cstheme="minorBidi"/>
                <w:b w:val="0"/>
                <w:sz w:val="22"/>
                <w:szCs w:val="22"/>
                <w:lang w:eastAsia="en-AU"/>
              </w:rPr>
              <w:tab/>
            </w:r>
            <w:r w:rsidR="00BA6721" w:rsidRPr="007D303C">
              <w:rPr>
                <w:rStyle w:val="Hyperlink"/>
              </w:rPr>
              <w:t>Bibliography</w:t>
            </w:r>
            <w:r w:rsidR="00BA6721">
              <w:rPr>
                <w:webHidden/>
              </w:rPr>
              <w:tab/>
            </w:r>
            <w:r w:rsidR="00BA6721">
              <w:rPr>
                <w:webHidden/>
              </w:rPr>
              <w:fldChar w:fldCharType="begin"/>
            </w:r>
            <w:r w:rsidR="00BA6721">
              <w:rPr>
                <w:webHidden/>
              </w:rPr>
              <w:instrText xml:space="preserve"> PAGEREF _Toc513115948 \h </w:instrText>
            </w:r>
            <w:r w:rsidR="00BA6721">
              <w:rPr>
                <w:webHidden/>
              </w:rPr>
            </w:r>
            <w:r w:rsidR="00BA6721">
              <w:rPr>
                <w:webHidden/>
              </w:rPr>
              <w:fldChar w:fldCharType="separate"/>
            </w:r>
            <w:r w:rsidR="004438A0">
              <w:rPr>
                <w:webHidden/>
              </w:rPr>
              <w:t>34</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49" w:history="1">
            <w:r w:rsidR="00BA6721" w:rsidRPr="007D303C">
              <w:rPr>
                <w:rStyle w:val="Hyperlink"/>
              </w:rPr>
              <w:t>5.1</w:t>
            </w:r>
            <w:r w:rsidR="00BA6721">
              <w:rPr>
                <w:rFonts w:asciiTheme="minorHAnsi" w:eastAsiaTheme="minorEastAsia" w:hAnsiTheme="minorHAnsi" w:cstheme="minorBidi"/>
                <w:sz w:val="22"/>
                <w:szCs w:val="22"/>
                <w:lang w:eastAsia="en-AU"/>
              </w:rPr>
              <w:tab/>
            </w:r>
            <w:r w:rsidR="00BA6721" w:rsidRPr="007D303C">
              <w:rPr>
                <w:rStyle w:val="Hyperlink"/>
              </w:rPr>
              <w:t>Legislation</w:t>
            </w:r>
            <w:r w:rsidR="00BA6721">
              <w:rPr>
                <w:webHidden/>
              </w:rPr>
              <w:tab/>
            </w:r>
            <w:r w:rsidR="00BA6721">
              <w:rPr>
                <w:webHidden/>
              </w:rPr>
              <w:fldChar w:fldCharType="begin"/>
            </w:r>
            <w:r w:rsidR="00BA6721">
              <w:rPr>
                <w:webHidden/>
              </w:rPr>
              <w:instrText xml:space="preserve"> PAGEREF _Toc513115949 \h </w:instrText>
            </w:r>
            <w:r w:rsidR="00BA6721">
              <w:rPr>
                <w:webHidden/>
              </w:rPr>
            </w:r>
            <w:r w:rsidR="00BA6721">
              <w:rPr>
                <w:webHidden/>
              </w:rPr>
              <w:fldChar w:fldCharType="separate"/>
            </w:r>
            <w:r w:rsidR="004438A0">
              <w:rPr>
                <w:webHidden/>
              </w:rPr>
              <w:t>34</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50" w:history="1">
            <w:r w:rsidR="00BA6721" w:rsidRPr="007D303C">
              <w:rPr>
                <w:rStyle w:val="Hyperlink"/>
              </w:rPr>
              <w:t>5.2</w:t>
            </w:r>
            <w:r w:rsidR="00BA6721">
              <w:rPr>
                <w:rFonts w:asciiTheme="minorHAnsi" w:eastAsiaTheme="minorEastAsia" w:hAnsiTheme="minorHAnsi" w:cstheme="minorBidi"/>
                <w:sz w:val="22"/>
                <w:szCs w:val="22"/>
                <w:lang w:eastAsia="en-AU"/>
              </w:rPr>
              <w:tab/>
            </w:r>
            <w:r w:rsidR="00BA6721" w:rsidRPr="007D303C">
              <w:rPr>
                <w:rStyle w:val="Hyperlink"/>
              </w:rPr>
              <w:t>Case Law</w:t>
            </w:r>
            <w:r w:rsidR="00BA6721">
              <w:rPr>
                <w:webHidden/>
              </w:rPr>
              <w:tab/>
            </w:r>
            <w:r w:rsidR="00BA6721">
              <w:rPr>
                <w:webHidden/>
              </w:rPr>
              <w:fldChar w:fldCharType="begin"/>
            </w:r>
            <w:r w:rsidR="00BA6721">
              <w:rPr>
                <w:webHidden/>
              </w:rPr>
              <w:instrText xml:space="preserve"> PAGEREF _Toc513115950 \h </w:instrText>
            </w:r>
            <w:r w:rsidR="00BA6721">
              <w:rPr>
                <w:webHidden/>
              </w:rPr>
            </w:r>
            <w:r w:rsidR="00BA6721">
              <w:rPr>
                <w:webHidden/>
              </w:rPr>
              <w:fldChar w:fldCharType="separate"/>
            </w:r>
            <w:r w:rsidR="004438A0">
              <w:rPr>
                <w:webHidden/>
              </w:rPr>
              <w:t>34</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51" w:history="1">
            <w:r w:rsidR="00BA6721" w:rsidRPr="007D303C">
              <w:rPr>
                <w:rStyle w:val="Hyperlink"/>
              </w:rPr>
              <w:t>5.3</w:t>
            </w:r>
            <w:r w:rsidR="00BA6721">
              <w:rPr>
                <w:rFonts w:asciiTheme="minorHAnsi" w:eastAsiaTheme="minorEastAsia" w:hAnsiTheme="minorHAnsi" w:cstheme="minorBidi"/>
                <w:sz w:val="22"/>
                <w:szCs w:val="22"/>
                <w:lang w:eastAsia="en-AU"/>
              </w:rPr>
              <w:tab/>
            </w:r>
            <w:r w:rsidR="00BA6721" w:rsidRPr="007D303C">
              <w:rPr>
                <w:rStyle w:val="Hyperlink"/>
              </w:rPr>
              <w:t>Books, Journal Articles, Papers and Reports</w:t>
            </w:r>
            <w:r w:rsidR="00BA6721">
              <w:rPr>
                <w:webHidden/>
              </w:rPr>
              <w:tab/>
            </w:r>
            <w:r w:rsidR="00BA6721">
              <w:rPr>
                <w:webHidden/>
              </w:rPr>
              <w:fldChar w:fldCharType="begin"/>
            </w:r>
            <w:r w:rsidR="00BA6721">
              <w:rPr>
                <w:webHidden/>
              </w:rPr>
              <w:instrText xml:space="preserve"> PAGEREF _Toc513115951 \h </w:instrText>
            </w:r>
            <w:r w:rsidR="00BA6721">
              <w:rPr>
                <w:webHidden/>
              </w:rPr>
            </w:r>
            <w:r w:rsidR="00BA6721">
              <w:rPr>
                <w:webHidden/>
              </w:rPr>
              <w:fldChar w:fldCharType="separate"/>
            </w:r>
            <w:r w:rsidR="004438A0">
              <w:rPr>
                <w:webHidden/>
              </w:rPr>
              <w:t>34</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52" w:history="1">
            <w:r w:rsidR="00BA6721" w:rsidRPr="007D303C">
              <w:rPr>
                <w:rStyle w:val="Hyperlink"/>
              </w:rPr>
              <w:t>5.4</w:t>
            </w:r>
            <w:r w:rsidR="00BA6721">
              <w:rPr>
                <w:rFonts w:asciiTheme="minorHAnsi" w:eastAsiaTheme="minorEastAsia" w:hAnsiTheme="minorHAnsi" w:cstheme="minorBidi"/>
                <w:sz w:val="22"/>
                <w:szCs w:val="22"/>
                <w:lang w:eastAsia="en-AU"/>
              </w:rPr>
              <w:tab/>
            </w:r>
            <w:r w:rsidR="00BA6721" w:rsidRPr="007D303C">
              <w:rPr>
                <w:rStyle w:val="Hyperlink"/>
              </w:rPr>
              <w:t>Domestic Government Materials</w:t>
            </w:r>
            <w:r w:rsidR="00BA6721">
              <w:rPr>
                <w:webHidden/>
              </w:rPr>
              <w:tab/>
            </w:r>
            <w:r w:rsidR="00BA6721">
              <w:rPr>
                <w:webHidden/>
              </w:rPr>
              <w:fldChar w:fldCharType="begin"/>
            </w:r>
            <w:r w:rsidR="00BA6721">
              <w:rPr>
                <w:webHidden/>
              </w:rPr>
              <w:instrText xml:space="preserve"> PAGEREF _Toc513115952 \h </w:instrText>
            </w:r>
            <w:r w:rsidR="00BA6721">
              <w:rPr>
                <w:webHidden/>
              </w:rPr>
            </w:r>
            <w:r w:rsidR="00BA6721">
              <w:rPr>
                <w:webHidden/>
              </w:rPr>
              <w:fldChar w:fldCharType="separate"/>
            </w:r>
            <w:r w:rsidR="004438A0">
              <w:rPr>
                <w:webHidden/>
              </w:rPr>
              <w:t>35</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53" w:history="1">
            <w:r w:rsidR="00BA6721" w:rsidRPr="007D303C">
              <w:rPr>
                <w:rStyle w:val="Hyperlink"/>
              </w:rPr>
              <w:t>5.5</w:t>
            </w:r>
            <w:r w:rsidR="00BA6721">
              <w:rPr>
                <w:rFonts w:asciiTheme="minorHAnsi" w:eastAsiaTheme="minorEastAsia" w:hAnsiTheme="minorHAnsi" w:cstheme="minorBidi"/>
                <w:sz w:val="22"/>
                <w:szCs w:val="22"/>
                <w:lang w:eastAsia="en-AU"/>
              </w:rPr>
              <w:tab/>
            </w:r>
            <w:r w:rsidR="00BA6721" w:rsidRPr="007D303C">
              <w:rPr>
                <w:rStyle w:val="Hyperlink"/>
              </w:rPr>
              <w:t>Online News Articles and Commentary</w:t>
            </w:r>
            <w:r w:rsidR="00BA6721">
              <w:rPr>
                <w:webHidden/>
              </w:rPr>
              <w:tab/>
            </w:r>
            <w:r w:rsidR="00BA6721">
              <w:rPr>
                <w:webHidden/>
              </w:rPr>
              <w:fldChar w:fldCharType="begin"/>
            </w:r>
            <w:r w:rsidR="00BA6721">
              <w:rPr>
                <w:webHidden/>
              </w:rPr>
              <w:instrText xml:space="preserve"> PAGEREF _Toc513115953 \h </w:instrText>
            </w:r>
            <w:r w:rsidR="00BA6721">
              <w:rPr>
                <w:webHidden/>
              </w:rPr>
            </w:r>
            <w:r w:rsidR="00BA6721">
              <w:rPr>
                <w:webHidden/>
              </w:rPr>
              <w:fldChar w:fldCharType="separate"/>
            </w:r>
            <w:r w:rsidR="004438A0">
              <w:rPr>
                <w:webHidden/>
              </w:rPr>
              <w:t>36</w:t>
            </w:r>
            <w:r w:rsidR="00BA6721">
              <w:rPr>
                <w:webHidden/>
              </w:rPr>
              <w:fldChar w:fldCharType="end"/>
            </w:r>
          </w:hyperlink>
        </w:p>
        <w:p w:rsidR="00BA6721" w:rsidRDefault="00C60253">
          <w:pPr>
            <w:pStyle w:val="TOC2"/>
            <w:tabs>
              <w:tab w:val="left" w:pos="1418"/>
            </w:tabs>
            <w:rPr>
              <w:rFonts w:asciiTheme="minorHAnsi" w:eastAsiaTheme="minorEastAsia" w:hAnsiTheme="minorHAnsi" w:cstheme="minorBidi"/>
              <w:sz w:val="22"/>
              <w:szCs w:val="22"/>
              <w:lang w:eastAsia="en-AU"/>
            </w:rPr>
          </w:pPr>
          <w:hyperlink w:anchor="_Toc513115954" w:history="1">
            <w:r w:rsidR="00BA6721" w:rsidRPr="007D303C">
              <w:rPr>
                <w:rStyle w:val="Hyperlink"/>
              </w:rPr>
              <w:t>5.6</w:t>
            </w:r>
            <w:r w:rsidR="00BA6721">
              <w:rPr>
                <w:rFonts w:asciiTheme="minorHAnsi" w:eastAsiaTheme="minorEastAsia" w:hAnsiTheme="minorHAnsi" w:cstheme="minorBidi"/>
                <w:sz w:val="22"/>
                <w:szCs w:val="22"/>
                <w:lang w:eastAsia="en-AU"/>
              </w:rPr>
              <w:tab/>
            </w:r>
            <w:r w:rsidR="00BA6721" w:rsidRPr="007D303C">
              <w:rPr>
                <w:rStyle w:val="Hyperlink"/>
              </w:rPr>
              <w:t>Websites</w:t>
            </w:r>
            <w:r w:rsidR="00BA6721">
              <w:rPr>
                <w:webHidden/>
              </w:rPr>
              <w:tab/>
            </w:r>
            <w:r w:rsidR="00BA6721">
              <w:rPr>
                <w:webHidden/>
              </w:rPr>
              <w:fldChar w:fldCharType="begin"/>
            </w:r>
            <w:r w:rsidR="00BA6721">
              <w:rPr>
                <w:webHidden/>
              </w:rPr>
              <w:instrText xml:space="preserve"> PAGEREF _Toc513115954 \h </w:instrText>
            </w:r>
            <w:r w:rsidR="00BA6721">
              <w:rPr>
                <w:webHidden/>
              </w:rPr>
            </w:r>
            <w:r w:rsidR="00BA6721">
              <w:rPr>
                <w:webHidden/>
              </w:rPr>
              <w:fldChar w:fldCharType="separate"/>
            </w:r>
            <w:r w:rsidR="004438A0">
              <w:rPr>
                <w:webHidden/>
              </w:rPr>
              <w:t>36</w:t>
            </w:r>
            <w:r w:rsidR="00BA6721">
              <w:rPr>
                <w:webHidden/>
              </w:rPr>
              <w:fldChar w:fldCharType="end"/>
            </w:r>
          </w:hyperlink>
        </w:p>
        <w:p w:rsidR="00925F00" w:rsidRDefault="00925F00">
          <w:pPr>
            <w:spacing w:before="0" w:after="200" w:line="276" w:lineRule="auto"/>
            <w:rPr>
              <w:b/>
              <w:sz w:val="22"/>
            </w:rPr>
          </w:pPr>
          <w:r>
            <w:rPr>
              <w:b/>
              <w:noProof/>
            </w:rPr>
            <w:fldChar w:fldCharType="end"/>
          </w:r>
        </w:p>
      </w:sdtContent>
    </w:sdt>
    <w:p w:rsidR="00925F00" w:rsidRPr="00D4796C" w:rsidRDefault="00925F00" w:rsidP="00925F00">
      <w:pPr>
        <w:rPr>
          <w:b/>
        </w:rPr>
      </w:pPr>
      <w:r w:rsidRPr="00D4796C">
        <w:rPr>
          <w:b/>
        </w:rPr>
        <w:t>Disclaimer</w:t>
      </w:r>
    </w:p>
    <w:p w:rsidR="00925F00" w:rsidRPr="00687798" w:rsidRDefault="00925F00" w:rsidP="00925F00">
      <w:r w:rsidRPr="00E96B3D">
        <w:t>This report is the</w:t>
      </w:r>
      <w:r>
        <w:t xml:space="preserve"> result of a desktop review of publicly available information. This report is not legal advice.</w:t>
      </w:r>
    </w:p>
    <w:p w:rsidR="00925F00" w:rsidRPr="00D4796C" w:rsidRDefault="00925F00" w:rsidP="00925F00"/>
    <w:p w:rsidR="00925F00" w:rsidRDefault="00925F00">
      <w:pPr>
        <w:spacing w:before="0" w:after="200" w:line="276" w:lineRule="auto"/>
        <w:rPr>
          <w:b/>
          <w:sz w:val="22"/>
        </w:rPr>
      </w:pPr>
      <w:r>
        <w:rPr>
          <w:b/>
          <w:sz w:val="22"/>
        </w:rPr>
        <w:br w:type="page"/>
      </w:r>
    </w:p>
    <w:p w:rsidR="00925F00" w:rsidRDefault="00925F00" w:rsidP="00925F00">
      <w:pPr>
        <w:pStyle w:val="AllensHeading1"/>
      </w:pPr>
      <w:bookmarkStart w:id="3" w:name="_Toc513115928"/>
      <w:r>
        <w:lastRenderedPageBreak/>
        <w:t>Introduction</w:t>
      </w:r>
      <w:bookmarkEnd w:id="3"/>
    </w:p>
    <w:p w:rsidR="00925F00" w:rsidRDefault="00925F00" w:rsidP="00925F00">
      <w:pPr>
        <w:pStyle w:val="AllensHeading2"/>
      </w:pPr>
      <w:bookmarkStart w:id="4" w:name="_Toc513115929"/>
      <w:r>
        <w:t>Overview</w:t>
      </w:r>
      <w:bookmarkEnd w:id="4"/>
    </w:p>
    <w:p w:rsidR="00925F00" w:rsidRDefault="00925F00" w:rsidP="00925F00">
      <w:pPr>
        <w:rPr>
          <w:lang w:val="en-GB"/>
        </w:rPr>
      </w:pPr>
      <w:r w:rsidRPr="00DA20DA">
        <w:rPr>
          <w:lang w:val="en-GB"/>
        </w:rPr>
        <w:t>The Red Cross Red Crescent aims to respond to disasters as rapidly and effectively as possible, by mobili</w:t>
      </w:r>
      <w:r>
        <w:rPr>
          <w:lang w:val="en-GB"/>
        </w:rPr>
        <w:t>s</w:t>
      </w:r>
      <w:r w:rsidRPr="00DA20DA">
        <w:rPr>
          <w:lang w:val="en-GB"/>
        </w:rPr>
        <w:t>ing its resources (people, money and other assets) and using its network in a coordinated manner so that the initial effects are countered and the needs of the affected communities are met.</w:t>
      </w:r>
    </w:p>
    <w:p w:rsidR="00925F00" w:rsidRDefault="00925F00" w:rsidP="00925F00">
      <w:pPr>
        <w:rPr>
          <w:lang w:val="en-GB"/>
        </w:rPr>
      </w:pPr>
      <w:r w:rsidRPr="00DA20DA">
        <w:rPr>
          <w:lang w:val="en-GB"/>
        </w:rPr>
        <w:t>The Australian Red Cross (</w:t>
      </w:r>
      <w:r w:rsidRPr="00DA20DA">
        <w:rPr>
          <w:b/>
          <w:bCs/>
          <w:i/>
          <w:iCs/>
          <w:lang w:val="en-GB"/>
        </w:rPr>
        <w:t>ARC</w:t>
      </w:r>
      <w:r w:rsidRPr="00DA20DA">
        <w:rPr>
          <w:lang w:val="en-GB"/>
        </w:rPr>
        <w:t>) is a key Partner National Society, supporting</w:t>
      </w:r>
      <w:r>
        <w:rPr>
          <w:lang w:val="en-GB"/>
        </w:rPr>
        <w:t xml:space="preserve"> </w:t>
      </w:r>
      <w:r w:rsidRPr="00DA20DA">
        <w:rPr>
          <w:lang w:val="en-GB"/>
        </w:rPr>
        <w:t>the International Federation of Red Cross and Red Crescent Societies</w:t>
      </w:r>
      <w:r>
        <w:rPr>
          <w:lang w:val="en-GB"/>
        </w:rPr>
        <w:t>'</w:t>
      </w:r>
      <w:r w:rsidRPr="00DA20DA">
        <w:rPr>
          <w:lang w:val="en-GB"/>
        </w:rPr>
        <w:t xml:space="preserve"> (</w:t>
      </w:r>
      <w:r w:rsidRPr="00DA20DA">
        <w:rPr>
          <w:b/>
          <w:bCs/>
          <w:lang w:val="en-GB"/>
        </w:rPr>
        <w:t>IFRC</w:t>
      </w:r>
      <w:r w:rsidRPr="00DA20DA">
        <w:rPr>
          <w:lang w:val="en-GB"/>
        </w:rPr>
        <w:t>) response to natural disasters in the A</w:t>
      </w:r>
      <w:r>
        <w:rPr>
          <w:lang w:val="en-GB"/>
        </w:rPr>
        <w:t>sia-Pacific.</w:t>
      </w:r>
    </w:p>
    <w:p w:rsidR="00925F00" w:rsidRDefault="00925F00" w:rsidP="00925F00">
      <w:pPr>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rsidR="00925F00" w:rsidRDefault="00925F00" w:rsidP="00925F00">
      <w:r w:rsidRPr="00DA20DA">
        <w:rPr>
          <w:lang w:val="en-GB"/>
        </w:rPr>
        <w:t xml:space="preserve">Australian Red Cross, with technical support and initial research from IFRC, has provided the research template to which this memorandum responds. </w:t>
      </w:r>
      <w:r>
        <w:t>This memorandum comprises three main sections.</w:t>
      </w:r>
    </w:p>
    <w:p w:rsidR="00925F00" w:rsidRDefault="00925F00" w:rsidP="00925F00">
      <w:pPr>
        <w:pStyle w:val="Bullet1"/>
        <w:numPr>
          <w:ilvl w:val="0"/>
          <w:numId w:val="27"/>
        </w:numPr>
        <w:tabs>
          <w:tab w:val="clear" w:pos="709"/>
          <w:tab w:val="num" w:pos="2836"/>
        </w:tabs>
      </w:pPr>
      <w:r>
        <w:t xml:space="preserve">The first section, </w:t>
      </w:r>
      <w:r w:rsidRPr="0035494F">
        <w:t xml:space="preserve">entitled </w:t>
      </w:r>
      <w:hyperlink w:anchor="Common_tenure_types" w:history="1">
        <w:r w:rsidRPr="0035494F">
          <w:rPr>
            <w:rStyle w:val="Hyperlink"/>
            <w:color w:val="auto"/>
            <w:u w:val="none"/>
          </w:rPr>
          <w:t>'common tenure types'</w:t>
        </w:r>
      </w:hyperlink>
      <w:r w:rsidRPr="0035494F">
        <w:t xml:space="preserve">, provides </w:t>
      </w:r>
      <w:r>
        <w:t>an overview of the different types of housing and land tenure in Papua New Guinea (</w:t>
      </w:r>
      <w:r w:rsidRPr="004D1FC8">
        <w:rPr>
          <w:b/>
          <w:i/>
        </w:rPr>
        <w:t>PNG</w:t>
      </w:r>
      <w:r>
        <w:t>). It outlines the methods used to create and transfer tenure, and analyses the degree of security of tenure afforded by each form of tenure.</w:t>
      </w:r>
    </w:p>
    <w:p w:rsidR="00925F00" w:rsidRDefault="00925F00" w:rsidP="00925F00">
      <w:pPr>
        <w:pStyle w:val="Bullet1"/>
        <w:numPr>
          <w:ilvl w:val="0"/>
          <w:numId w:val="27"/>
        </w:numPr>
        <w:tabs>
          <w:tab w:val="clear" w:pos="709"/>
          <w:tab w:val="num" w:pos="4592"/>
        </w:tabs>
      </w:pPr>
      <w:r>
        <w:t xml:space="preserve">The second section, </w:t>
      </w:r>
      <w:r w:rsidRPr="0035494F">
        <w:t xml:space="preserve">entitled </w:t>
      </w:r>
      <w:hyperlink w:anchor="Security_of_Tenure_of_Vulnerable_Group" w:history="1">
        <w:r w:rsidRPr="0035494F">
          <w:rPr>
            <w:rStyle w:val="Hyperlink"/>
            <w:color w:val="auto"/>
            <w:u w:val="none"/>
          </w:rPr>
          <w:t>'security of tenure of vulnerable groups',</w:t>
        </w:r>
      </w:hyperlink>
      <w:r w:rsidRPr="0035494F">
        <w:t xml:space="preserve"> considers </w:t>
      </w:r>
      <w:r>
        <w:t xml:space="preserve">whether, and to what extent, certain groups face legal barriers to owning or accessing land and housing. This section focuses primarily on </w:t>
      </w:r>
      <w:r w:rsidRPr="00D504B2">
        <w:t>women,</w:t>
      </w:r>
      <w:r>
        <w:rPr>
          <w:b/>
        </w:rPr>
        <w:t xml:space="preserve"> </w:t>
      </w:r>
      <w:r w:rsidRPr="00D504B2">
        <w:t xml:space="preserve">minority groups, indigenous groups and </w:t>
      </w:r>
      <w:r>
        <w:t>landless people, each of which face particular legal barriers.</w:t>
      </w:r>
    </w:p>
    <w:p w:rsidR="00925F00" w:rsidRDefault="00925F00" w:rsidP="00925F00">
      <w:pPr>
        <w:pStyle w:val="Bullet1"/>
        <w:numPr>
          <w:ilvl w:val="0"/>
          <w:numId w:val="27"/>
        </w:numPr>
        <w:tabs>
          <w:tab w:val="clear" w:pos="709"/>
          <w:tab w:val="num" w:pos="3905"/>
        </w:tabs>
      </w:pPr>
      <w:r>
        <w:t xml:space="preserve">The third section, </w:t>
      </w:r>
      <w:r w:rsidRPr="0035494F">
        <w:t xml:space="preserve">entitled </w:t>
      </w:r>
      <w:hyperlink w:anchor="Eviction_Expropriation_Relocation" w:history="1">
        <w:r w:rsidRPr="0035494F">
          <w:rPr>
            <w:rStyle w:val="Hyperlink"/>
            <w:color w:val="auto"/>
            <w:u w:val="none"/>
          </w:rPr>
          <w:t>'eviction, expropriation and relocation'</w:t>
        </w:r>
      </w:hyperlink>
      <w:r w:rsidRPr="0035494F">
        <w:t xml:space="preserve">, considers </w:t>
      </w:r>
      <w:r>
        <w:t>PNG's statutory and case law which governs, or is applicable to, forced evictions, compulsory acquisition of land and relocations. This section also considers whether compensation is available in these situations.</w:t>
      </w:r>
    </w:p>
    <w:p w:rsidR="00925F00" w:rsidRDefault="00925F00" w:rsidP="00925F00">
      <w:pPr>
        <w:pStyle w:val="AllensHeading2"/>
        <w:tabs>
          <w:tab w:val="clear" w:pos="709"/>
          <w:tab w:val="num" w:pos="2465"/>
        </w:tabs>
      </w:pPr>
      <w:bookmarkStart w:id="5" w:name="_Ref474342161"/>
      <w:bookmarkStart w:id="6" w:name="_Toc513115930"/>
      <w:r>
        <w:t xml:space="preserve">Background information on </w:t>
      </w:r>
      <w:bookmarkEnd w:id="5"/>
      <w:r>
        <w:t>PNG</w:t>
      </w:r>
      <w:bookmarkEnd w:id="6"/>
    </w:p>
    <w:p w:rsidR="00925F00" w:rsidRDefault="00925F00" w:rsidP="00925F00">
      <w:r>
        <w:rPr>
          <w:lang w:val="en"/>
        </w:rPr>
        <w:t xml:space="preserve">PNG comprises </w:t>
      </w:r>
      <w:r w:rsidRPr="00C41292">
        <w:rPr>
          <w:lang w:val="en"/>
        </w:rPr>
        <w:t>the eastern half of the island of New Guinea and its</w:t>
      </w:r>
      <w:r>
        <w:rPr>
          <w:lang w:val="en"/>
        </w:rPr>
        <w:t xml:space="preserve"> many</w:t>
      </w:r>
      <w:r w:rsidRPr="00C41292">
        <w:rPr>
          <w:lang w:val="en"/>
        </w:rPr>
        <w:t xml:space="preserve"> offshore island</w:t>
      </w:r>
      <w:r>
        <w:rPr>
          <w:lang w:val="en"/>
        </w:rPr>
        <w:t>s to the North-East</w:t>
      </w:r>
      <w:r>
        <w:t xml:space="preserve">. As shown in the map on the following page, PNG is divided into four regions: Southern Region; Highlands Region; </w:t>
      </w:r>
      <w:proofErr w:type="spellStart"/>
      <w:r>
        <w:t>Momase</w:t>
      </w:r>
      <w:proofErr w:type="spellEnd"/>
      <w:r>
        <w:t xml:space="preserve"> Region and Islands Region. Each region is divided into provinces which are, in turn, divided into local government areas.</w:t>
      </w:r>
    </w:p>
    <w:p w:rsidR="00925F00" w:rsidRDefault="00925F00" w:rsidP="00925F00">
      <w:r>
        <w:t>There are 20 provinces in total. In addition, the National Capital District (</w:t>
      </w:r>
      <w:r w:rsidRPr="00015707">
        <w:rPr>
          <w:b/>
          <w:i/>
        </w:rPr>
        <w:t>NCD</w:t>
      </w:r>
      <w:r>
        <w:t>), which encompasses the city of Port Moresby, functions as if it were a province. There is one politically autonomous region: the Autonomous Region of Bougainville.</w:t>
      </w:r>
    </w:p>
    <w:p w:rsidR="00925F00" w:rsidRDefault="00925F00">
      <w:pPr>
        <w:spacing w:before="0" w:after="200" w:line="276" w:lineRule="auto"/>
      </w:pPr>
      <w:r>
        <w:br w:type="page"/>
      </w:r>
    </w:p>
    <w:p w:rsidR="00925F00" w:rsidRDefault="00925F00" w:rsidP="00925F00"/>
    <w:p w:rsidR="00925F00" w:rsidRDefault="00925F00" w:rsidP="00925F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384"/>
      </w:tblGrid>
      <w:tr w:rsidR="00925F00" w:rsidTr="00925F00">
        <w:tc>
          <w:tcPr>
            <w:tcW w:w="4786" w:type="dxa"/>
          </w:tcPr>
          <w:p w:rsidR="00925F00" w:rsidRDefault="00925F00" w:rsidP="00925F00">
            <w:pPr>
              <w:rPr>
                <w:b/>
              </w:rPr>
            </w:pPr>
            <w:r>
              <w:rPr>
                <w:b/>
                <w:noProof/>
                <w:lang w:val="es-EC" w:eastAsia="es-EC"/>
              </w:rPr>
              <w:drawing>
                <wp:inline distT="0" distB="0" distL="0" distR="0" wp14:anchorId="5A35D0CF" wp14:editId="5D9883DE">
                  <wp:extent cx="3182323" cy="214335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196" cy="2143267"/>
                          </a:xfrm>
                          <a:prstGeom prst="rect">
                            <a:avLst/>
                          </a:prstGeom>
                          <a:noFill/>
                          <a:ln>
                            <a:noFill/>
                          </a:ln>
                        </pic:spPr>
                      </pic:pic>
                    </a:graphicData>
                  </a:graphic>
                </wp:inline>
              </w:drawing>
            </w:r>
          </w:p>
        </w:tc>
        <w:tc>
          <w:tcPr>
            <w:tcW w:w="4786" w:type="dxa"/>
          </w:tcPr>
          <w:p w:rsidR="00925F00" w:rsidRDefault="00925F00" w:rsidP="00925F00">
            <w:pPr>
              <w:rPr>
                <w:b/>
                <w:noProof/>
              </w:rPr>
            </w:pPr>
          </w:p>
          <w:p w:rsidR="00925F00" w:rsidRDefault="00925F00" w:rsidP="00925F00">
            <w:pPr>
              <w:rPr>
                <w:b/>
                <w:noProof/>
              </w:rPr>
            </w:pPr>
          </w:p>
          <w:p w:rsidR="00925F00" w:rsidRDefault="00925F00" w:rsidP="00925F00">
            <w:pPr>
              <w:rPr>
                <w:b/>
                <w:noProof/>
              </w:rPr>
            </w:pPr>
          </w:p>
          <w:p w:rsidR="00925F00" w:rsidRDefault="00925F00" w:rsidP="00925F00">
            <w:pPr>
              <w:rPr>
                <w:b/>
                <w:noProof/>
              </w:rPr>
            </w:pPr>
            <w:r>
              <w:rPr>
                <w:b/>
                <w:noProof/>
                <w:lang w:val="es-EC" w:eastAsia="es-EC"/>
              </w:rPr>
              <w:drawing>
                <wp:inline distT="0" distB="0" distL="0" distR="0" wp14:anchorId="3F07C05A" wp14:editId="276B1B55">
                  <wp:extent cx="2662733" cy="3872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8">
                            <a:extLst>
                              <a:ext uri="{28A0092B-C50C-407E-A947-70E740481C1C}">
                                <a14:useLocalDpi xmlns:a14="http://schemas.microsoft.com/office/drawing/2010/main" val="0"/>
                              </a:ext>
                            </a:extLst>
                          </a:blip>
                          <a:srcRect l="51142"/>
                          <a:stretch/>
                        </pic:blipFill>
                        <pic:spPr bwMode="auto">
                          <a:xfrm>
                            <a:off x="0" y="0"/>
                            <a:ext cx="2662803" cy="387235"/>
                          </a:xfrm>
                          <a:prstGeom prst="rect">
                            <a:avLst/>
                          </a:prstGeom>
                          <a:noFill/>
                          <a:ln>
                            <a:noFill/>
                          </a:ln>
                          <a:extLst>
                            <a:ext uri="{53640926-AAD7-44D8-BBD7-CCE9431645EC}">
                              <a14:shadowObscured xmlns:a14="http://schemas.microsoft.com/office/drawing/2010/main"/>
                            </a:ext>
                          </a:extLst>
                        </pic:spPr>
                      </pic:pic>
                    </a:graphicData>
                  </a:graphic>
                </wp:inline>
              </w:drawing>
            </w:r>
          </w:p>
          <w:p w:rsidR="00925F00" w:rsidRDefault="00925F00" w:rsidP="00925F00">
            <w:pPr>
              <w:rPr>
                <w:b/>
              </w:rPr>
            </w:pPr>
            <w:r>
              <w:rPr>
                <w:b/>
                <w:noProof/>
                <w:lang w:val="es-EC" w:eastAsia="es-EC"/>
              </w:rPr>
              <w:drawing>
                <wp:inline distT="0" distB="0" distL="0" distR="0" wp14:anchorId="53044F2A" wp14:editId="675DDC71">
                  <wp:extent cx="2560320" cy="362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8">
                            <a:extLst>
                              <a:ext uri="{28A0092B-C50C-407E-A947-70E740481C1C}">
                                <a14:useLocalDpi xmlns:a14="http://schemas.microsoft.com/office/drawing/2010/main" val="0"/>
                              </a:ext>
                            </a:extLst>
                          </a:blip>
                          <a:srcRect l="1003" r="48858"/>
                          <a:stretch/>
                        </pic:blipFill>
                        <pic:spPr bwMode="auto">
                          <a:xfrm>
                            <a:off x="0" y="0"/>
                            <a:ext cx="2588313" cy="3667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25F00" w:rsidRPr="009A332E" w:rsidRDefault="00925F00" w:rsidP="00925F00">
      <w:pPr>
        <w:ind w:left="1756"/>
        <w:rPr>
          <w:b/>
        </w:rPr>
      </w:pPr>
    </w:p>
    <w:p w:rsidR="00925F00" w:rsidRPr="00004AD9" w:rsidRDefault="00925F00" w:rsidP="00925F00">
      <w:pPr>
        <w:ind w:left="1701"/>
        <w:rPr>
          <w:sz w:val="16"/>
          <w:szCs w:val="16"/>
        </w:rPr>
      </w:pPr>
      <w:r w:rsidRPr="00004AD9">
        <w:rPr>
          <w:sz w:val="16"/>
          <w:szCs w:val="16"/>
        </w:rPr>
        <w:t xml:space="preserve">(Map </w:t>
      </w:r>
      <w:r>
        <w:rPr>
          <w:sz w:val="16"/>
          <w:szCs w:val="16"/>
        </w:rPr>
        <w:t xml:space="preserve">sourced from World of Maps, 'Papua New Guinea Regions' </w:t>
      </w:r>
      <w:r>
        <w:rPr>
          <w:sz w:val="16"/>
          <w:szCs w:val="16"/>
        </w:rPr>
        <w:br/>
        <w:t>&lt;</w:t>
      </w:r>
      <w:r w:rsidRPr="00004AD9">
        <w:rPr>
          <w:sz w:val="16"/>
          <w:szCs w:val="16"/>
        </w:rPr>
        <w:t>http://mapsof.net/papua-new-guinea/papua-new-guinea-regions</w:t>
      </w:r>
      <w:r>
        <w:rPr>
          <w:sz w:val="16"/>
          <w:szCs w:val="16"/>
        </w:rPr>
        <w:t>&gt;</w:t>
      </w:r>
      <w:r w:rsidRPr="00004AD9">
        <w:rPr>
          <w:sz w:val="16"/>
          <w:szCs w:val="16"/>
        </w:rPr>
        <w:t>.)</w:t>
      </w:r>
    </w:p>
    <w:p w:rsidR="00925F00" w:rsidRDefault="00925F00" w:rsidP="00925F00">
      <w:pPr>
        <w:pStyle w:val="Bullet1"/>
        <w:numPr>
          <w:ilvl w:val="0"/>
          <w:numId w:val="0"/>
        </w:numPr>
      </w:pPr>
      <w:r>
        <w:t xml:space="preserve">According to the 2011 census, PNG has a population of </w:t>
      </w:r>
      <w:r>
        <w:rPr>
          <w:bCs/>
          <w:lang w:val="en-GB"/>
        </w:rPr>
        <w:t>7.3 million.</w:t>
      </w:r>
      <w:r>
        <w:rPr>
          <w:rStyle w:val="FootnoteReference"/>
          <w:bCs/>
          <w:lang w:val="en-GB"/>
        </w:rPr>
        <w:footnoteReference w:id="1"/>
      </w:r>
      <w:r>
        <w:rPr>
          <w:bCs/>
          <w:lang w:val="en-GB"/>
        </w:rPr>
        <w:t xml:space="preserve"> Approximately </w:t>
      </w:r>
      <w:r>
        <w:rPr>
          <w:bCs/>
        </w:rPr>
        <w:t xml:space="preserve">39% of PNG's </w:t>
      </w:r>
      <w:r w:rsidRPr="009A332E">
        <w:rPr>
          <w:bCs/>
        </w:rPr>
        <w:t>population live</w:t>
      </w:r>
      <w:r>
        <w:rPr>
          <w:bCs/>
        </w:rPr>
        <w:t>s</w:t>
      </w:r>
      <w:r w:rsidRPr="009A332E">
        <w:rPr>
          <w:bCs/>
        </w:rPr>
        <w:t xml:space="preserve"> in Highlands </w:t>
      </w:r>
      <w:r>
        <w:rPr>
          <w:bCs/>
        </w:rPr>
        <w:t>R</w:t>
      </w:r>
      <w:r w:rsidRPr="009A332E">
        <w:rPr>
          <w:bCs/>
        </w:rPr>
        <w:t>egion</w:t>
      </w:r>
      <w:r>
        <w:rPr>
          <w:bCs/>
        </w:rPr>
        <w:t xml:space="preserve">, 26% in </w:t>
      </w:r>
      <w:proofErr w:type="spellStart"/>
      <w:r>
        <w:rPr>
          <w:bCs/>
        </w:rPr>
        <w:t>Momase</w:t>
      </w:r>
      <w:proofErr w:type="spellEnd"/>
      <w:r>
        <w:rPr>
          <w:bCs/>
        </w:rPr>
        <w:t xml:space="preserve"> Region, 20% in Southern Region and 15% in Islands Region.</w:t>
      </w:r>
      <w:r>
        <w:rPr>
          <w:rStyle w:val="FootnoteReference"/>
          <w:bCs/>
        </w:rPr>
        <w:footnoteReference w:id="2"/>
      </w:r>
    </w:p>
    <w:p w:rsidR="00925F00" w:rsidRDefault="00925F00" w:rsidP="00925F00">
      <w:pPr>
        <w:pStyle w:val="Bullet1"/>
        <w:numPr>
          <w:ilvl w:val="0"/>
          <w:numId w:val="0"/>
        </w:numPr>
      </w:pPr>
      <w:r>
        <w:t xml:space="preserve">Approximately 13% of PNG's population lives in urban areas. PNG has three formally declared cities and </w:t>
      </w:r>
      <w:r>
        <w:rPr>
          <w:lang w:val="en"/>
        </w:rPr>
        <w:t>17 provincial towns.</w:t>
      </w:r>
      <w:r>
        <w:rPr>
          <w:rStyle w:val="FootnoteReference"/>
          <w:lang w:val="en"/>
        </w:rPr>
        <w:footnoteReference w:id="3"/>
      </w:r>
      <w:r>
        <w:rPr>
          <w:lang w:val="en"/>
        </w:rPr>
        <w:t xml:space="preserve"> The three cities are </w:t>
      </w:r>
      <w:r>
        <w:t xml:space="preserve">Port Moresby, </w:t>
      </w:r>
      <w:proofErr w:type="spellStart"/>
      <w:r>
        <w:rPr>
          <w:lang w:val="en"/>
        </w:rPr>
        <w:t>Lae</w:t>
      </w:r>
      <w:proofErr w:type="spellEnd"/>
      <w:r>
        <w:rPr>
          <w:lang w:val="en"/>
        </w:rPr>
        <w:t xml:space="preserve"> and </w:t>
      </w:r>
      <w:r w:rsidRPr="00971D2C">
        <w:rPr>
          <w:lang w:val="en"/>
        </w:rPr>
        <w:t>Mt</w:t>
      </w:r>
      <w:r>
        <w:rPr>
          <w:lang w:val="en"/>
        </w:rPr>
        <w:t xml:space="preserve"> Hagen. Port Moresby, with a population of 345,000, is by far the largest city.</w:t>
      </w:r>
      <w:r>
        <w:rPr>
          <w:rStyle w:val="FootnoteReference"/>
          <w:lang w:val="en"/>
        </w:rPr>
        <w:footnoteReference w:id="4"/>
      </w:r>
      <w:r>
        <w:rPr>
          <w:lang w:val="en"/>
        </w:rPr>
        <w:t xml:space="preserve"> T</w:t>
      </w:r>
      <w:r>
        <w:t>he map below depicts several of PNG's major urban centres.</w:t>
      </w:r>
    </w:p>
    <w:p w:rsidR="00925F00" w:rsidRDefault="00925F00" w:rsidP="00925F00">
      <w:pPr>
        <w:ind w:left="1756"/>
        <w:rPr>
          <w:b/>
        </w:rPr>
      </w:pPr>
      <w:r>
        <w:rPr>
          <w:noProof/>
          <w:lang w:val="es-EC" w:eastAsia="es-EC"/>
        </w:rPr>
        <w:drawing>
          <wp:inline distT="0" distB="0" distL="0" distR="0" wp14:anchorId="16DEC141" wp14:editId="7AA8AB28">
            <wp:extent cx="2364529" cy="2543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009" cy="2551220"/>
                    </a:xfrm>
                    <a:prstGeom prst="rect">
                      <a:avLst/>
                    </a:prstGeom>
                    <a:noFill/>
                    <a:ln>
                      <a:noFill/>
                    </a:ln>
                  </pic:spPr>
                </pic:pic>
              </a:graphicData>
            </a:graphic>
          </wp:inline>
        </w:drawing>
      </w:r>
    </w:p>
    <w:p w:rsidR="00925F00" w:rsidRDefault="00925F00" w:rsidP="00925F00">
      <w:pPr>
        <w:ind w:left="1756"/>
        <w:rPr>
          <w:sz w:val="16"/>
          <w:szCs w:val="16"/>
        </w:rPr>
      </w:pPr>
      <w:r w:rsidRPr="007F1855">
        <w:rPr>
          <w:sz w:val="16"/>
          <w:szCs w:val="16"/>
        </w:rPr>
        <w:t xml:space="preserve">(Map sourced from: Central Intelligence Agency, </w:t>
      </w:r>
      <w:r w:rsidRPr="007F1855">
        <w:rPr>
          <w:i/>
          <w:sz w:val="16"/>
          <w:szCs w:val="16"/>
        </w:rPr>
        <w:t>Papua New Guinea</w:t>
      </w:r>
      <w:r w:rsidRPr="007F1855">
        <w:rPr>
          <w:sz w:val="16"/>
          <w:szCs w:val="16"/>
        </w:rPr>
        <w:t xml:space="preserve"> &lt;https://www.cia.gov/library/publications/th</w:t>
      </w:r>
      <w:r>
        <w:rPr>
          <w:sz w:val="16"/>
          <w:szCs w:val="16"/>
        </w:rPr>
        <w:t>e-world-factbook/geos/pp.html&gt;)</w:t>
      </w:r>
    </w:p>
    <w:p w:rsidR="00925F00" w:rsidRDefault="00925F00" w:rsidP="00925F00">
      <w:r>
        <w:lastRenderedPageBreak/>
        <w:t>PNG is immensely ethnically and linguistically diverse. The population comprises five major ethnic groups: Melanesian, Papuan, Negrito, Micronesian and Polynesian.</w:t>
      </w:r>
      <w:r>
        <w:rPr>
          <w:rStyle w:val="FootnoteReference"/>
        </w:rPr>
        <w:footnoteReference w:id="5"/>
      </w:r>
      <w:r>
        <w:t xml:space="preserve"> </w:t>
      </w:r>
      <w:r w:rsidRPr="00B40656">
        <w:t>There are hundreds</w:t>
      </w:r>
      <w:r>
        <w:t xml:space="preserve"> </w:t>
      </w:r>
      <w:r w:rsidRPr="00B40656">
        <w:t xml:space="preserve">of </w:t>
      </w:r>
      <w:r>
        <w:t>sub-</w:t>
      </w:r>
      <w:r w:rsidRPr="00B40656">
        <w:t xml:space="preserve">ethnic groups indigenous to </w:t>
      </w:r>
      <w:r>
        <w:t>PNG, a large number of which have their own language.</w:t>
      </w:r>
      <w:r>
        <w:rPr>
          <w:rStyle w:val="FootnoteReference"/>
        </w:rPr>
        <w:footnoteReference w:id="6"/>
      </w:r>
      <w:r>
        <w:t xml:space="preserve"> </w:t>
      </w:r>
    </w:p>
    <w:p w:rsidR="00925F00" w:rsidRDefault="00925F00" w:rsidP="00925F00">
      <w:r>
        <w:t>Approximately 850 languages are spoken throughout the country.</w:t>
      </w:r>
      <w:r>
        <w:rPr>
          <w:rStyle w:val="FootnoteReference"/>
        </w:rPr>
        <w:footnoteReference w:id="7"/>
      </w:r>
      <w:r>
        <w:t xml:space="preserve"> The three official languages are English, </w:t>
      </w:r>
      <w:proofErr w:type="spellStart"/>
      <w:r w:rsidRPr="00185F5B">
        <w:rPr>
          <w:lang w:val="en"/>
        </w:rPr>
        <w:t>Tok</w:t>
      </w:r>
      <w:proofErr w:type="spellEnd"/>
      <w:r w:rsidRPr="00185F5B">
        <w:rPr>
          <w:lang w:val="en"/>
        </w:rPr>
        <w:t xml:space="preserve"> </w:t>
      </w:r>
      <w:proofErr w:type="spellStart"/>
      <w:r w:rsidRPr="00185F5B">
        <w:rPr>
          <w:lang w:val="en"/>
        </w:rPr>
        <w:t>Pisin</w:t>
      </w:r>
      <w:proofErr w:type="spellEnd"/>
      <w:r w:rsidRPr="00185F5B">
        <w:rPr>
          <w:lang w:val="en"/>
        </w:rPr>
        <w:t xml:space="preserve"> </w:t>
      </w:r>
      <w:r>
        <w:rPr>
          <w:lang w:val="en"/>
        </w:rPr>
        <w:t xml:space="preserve">and </w:t>
      </w:r>
      <w:proofErr w:type="spellStart"/>
      <w:r w:rsidRPr="00185F5B">
        <w:rPr>
          <w:lang w:val="en"/>
        </w:rPr>
        <w:t>Hiri</w:t>
      </w:r>
      <w:proofErr w:type="spellEnd"/>
      <w:r w:rsidRPr="00185F5B">
        <w:rPr>
          <w:lang w:val="en"/>
        </w:rPr>
        <w:t xml:space="preserve"> Motu</w:t>
      </w:r>
      <w:r>
        <w:rPr>
          <w:lang w:val="en"/>
        </w:rPr>
        <w:t>.</w:t>
      </w:r>
      <w:r>
        <w:rPr>
          <w:rStyle w:val="FootnoteReference"/>
          <w:lang w:val="en"/>
        </w:rPr>
        <w:footnoteReference w:id="8"/>
      </w:r>
      <w:r>
        <w:rPr>
          <w:lang w:val="en"/>
        </w:rPr>
        <w:t xml:space="preserve"> </w:t>
      </w:r>
      <w:proofErr w:type="spellStart"/>
      <w:r w:rsidRPr="00C41292">
        <w:t>Tok</w:t>
      </w:r>
      <w:proofErr w:type="spellEnd"/>
      <w:r w:rsidRPr="00C41292">
        <w:t xml:space="preserve"> </w:t>
      </w:r>
      <w:proofErr w:type="spellStart"/>
      <w:r w:rsidRPr="00C41292">
        <w:t>Pisin</w:t>
      </w:r>
      <w:proofErr w:type="spellEnd"/>
      <w:r w:rsidRPr="00C41292">
        <w:t>, a creole language, is widely used and understo</w:t>
      </w:r>
      <w:r>
        <w:t>od.</w:t>
      </w:r>
      <w:r>
        <w:rPr>
          <w:rStyle w:val="FootnoteReference"/>
        </w:rPr>
        <w:footnoteReference w:id="9"/>
      </w:r>
      <w:r>
        <w:t xml:space="preserve"> English is spoken by 1% to 2% of the population, while</w:t>
      </w:r>
      <w:r w:rsidRPr="00C41292">
        <w:t xml:space="preserve"> </w:t>
      </w:r>
      <w:proofErr w:type="spellStart"/>
      <w:r w:rsidRPr="00C41292">
        <w:t>Hiri</w:t>
      </w:r>
      <w:proofErr w:type="spellEnd"/>
      <w:r w:rsidRPr="00C41292">
        <w:t xml:space="preserve"> </w:t>
      </w:r>
      <w:proofErr w:type="spellStart"/>
      <w:r w:rsidRPr="00C41292">
        <w:t>Motu</w:t>
      </w:r>
      <w:proofErr w:type="spellEnd"/>
      <w:r w:rsidRPr="00C41292">
        <w:t xml:space="preserve"> is spoken by less than 2%</w:t>
      </w:r>
      <w:r>
        <w:t xml:space="preserve"> of the population.</w:t>
      </w:r>
      <w:r>
        <w:rPr>
          <w:rStyle w:val="FootnoteReference"/>
        </w:rPr>
        <w:footnoteReference w:id="10"/>
      </w:r>
    </w:p>
    <w:p w:rsidR="00925F00" w:rsidRDefault="00925F00" w:rsidP="00925F00">
      <w:pPr>
        <w:pStyle w:val="AllensHeading1"/>
      </w:pPr>
      <w:bookmarkStart w:id="7" w:name="_Toc513115931"/>
      <w:bookmarkStart w:id="8" w:name="Common_tenure_types"/>
      <w:r>
        <w:t>Common tenure types</w:t>
      </w:r>
      <w:bookmarkEnd w:id="7"/>
    </w:p>
    <w:p w:rsidR="00925F00" w:rsidRDefault="00925F00" w:rsidP="00925F00">
      <w:pPr>
        <w:pStyle w:val="AllensHeading2"/>
      </w:pPr>
      <w:bookmarkStart w:id="9" w:name="_Toc513115932"/>
      <w:bookmarkStart w:id="10" w:name="Sec_2_1"/>
      <w:bookmarkEnd w:id="8"/>
      <w:r>
        <w:t>Tenure types</w:t>
      </w:r>
      <w:bookmarkEnd w:id="9"/>
    </w:p>
    <w:p w:rsidR="00925F00" w:rsidRPr="009C6D2F" w:rsidRDefault="00925F00" w:rsidP="00925F00">
      <w:pPr>
        <w:pStyle w:val="AllensHeading3"/>
        <w:rPr>
          <w:b/>
        </w:rPr>
      </w:pPr>
      <w:bookmarkStart w:id="11" w:name="Laws"/>
      <w:bookmarkEnd w:id="10"/>
      <w:r w:rsidRPr="009C6D2F">
        <w:rPr>
          <w:b/>
        </w:rPr>
        <w:t>What are the key pieces of legislation governing housing, land, building and planning? Please provide links to copies of the legislation.</w:t>
      </w:r>
    </w:p>
    <w:bookmarkEnd w:id="11"/>
    <w:p w:rsidR="00925F00" w:rsidRDefault="00925F00" w:rsidP="00925F00">
      <w:pPr>
        <w:pStyle w:val="AllensHeading3"/>
        <w:numPr>
          <w:ilvl w:val="0"/>
          <w:numId w:val="0"/>
        </w:numPr>
        <w:ind w:left="709"/>
      </w:pPr>
      <w:r>
        <w:t>The key pieces of legislation governing housing, land, building and planning are as follows.</w:t>
      </w:r>
    </w:p>
    <w:p w:rsidR="00925F00" w:rsidRPr="00A531B7" w:rsidRDefault="00C60253" w:rsidP="00925F00">
      <w:pPr>
        <w:pStyle w:val="Bullet2"/>
        <w:numPr>
          <w:ilvl w:val="0"/>
          <w:numId w:val="3"/>
        </w:numPr>
        <w:rPr>
          <w:rFonts w:eastAsiaTheme="minorHAnsi"/>
        </w:rPr>
      </w:pPr>
      <w:hyperlink r:id="rId20" w:history="1">
        <w:r w:rsidR="00925F00" w:rsidRPr="00BF3C49">
          <w:rPr>
            <w:rStyle w:val="Hyperlink"/>
            <w:rFonts w:eastAsiaTheme="minorHAnsi"/>
            <w:i/>
          </w:rPr>
          <w:t>Constitution of the Independent State of Papua New Guinea (1975)</w:t>
        </w:r>
      </w:hyperlink>
      <w:r w:rsidR="00925F00">
        <w:rPr>
          <w:rFonts w:eastAsiaTheme="minorHAnsi"/>
        </w:rPr>
        <w:t xml:space="preserve"> (the </w:t>
      </w:r>
      <w:r w:rsidR="00925F00" w:rsidRPr="00BF3C49">
        <w:rPr>
          <w:rFonts w:eastAsiaTheme="minorHAnsi"/>
          <w:b/>
          <w:i/>
        </w:rPr>
        <w:t>Constitution</w:t>
      </w:r>
      <w:r w:rsidR="00925F00">
        <w:rPr>
          <w:rFonts w:eastAsiaTheme="minorHAnsi"/>
        </w:rPr>
        <w:t>);</w:t>
      </w:r>
    </w:p>
    <w:p w:rsidR="00925F00" w:rsidRDefault="00925F00" w:rsidP="00925F00">
      <w:pPr>
        <w:pStyle w:val="Bullet2"/>
        <w:numPr>
          <w:ilvl w:val="0"/>
          <w:numId w:val="3"/>
        </w:numPr>
        <w:rPr>
          <w:rFonts w:eastAsiaTheme="minorHAnsi"/>
          <w:lang w:val="en-US"/>
        </w:rPr>
      </w:pPr>
      <w:r>
        <w:t xml:space="preserve">the </w:t>
      </w:r>
      <w:hyperlink r:id="rId21" w:history="1">
        <w:r w:rsidRPr="00BF3C49">
          <w:rPr>
            <w:rStyle w:val="Hyperlink"/>
            <w:rFonts w:eastAsiaTheme="minorHAnsi"/>
            <w:i/>
            <w:lang w:val="en-US"/>
          </w:rPr>
          <w:t>Land Act 1996</w:t>
        </w:r>
      </w:hyperlink>
      <w:r>
        <w:rPr>
          <w:rFonts w:eastAsiaTheme="minorHAnsi"/>
          <w:lang w:val="en-US"/>
        </w:rPr>
        <w:t xml:space="preserve"> (the </w:t>
      </w:r>
      <w:r w:rsidRPr="00C942AE">
        <w:rPr>
          <w:rFonts w:eastAsiaTheme="minorHAnsi"/>
          <w:b/>
          <w:i/>
          <w:lang w:val="en-US"/>
        </w:rPr>
        <w:t>Land Ac</w:t>
      </w:r>
      <w:r>
        <w:rPr>
          <w:rFonts w:eastAsiaTheme="minorHAnsi"/>
          <w:lang w:val="en-US"/>
        </w:rPr>
        <w:t>t);</w:t>
      </w:r>
    </w:p>
    <w:p w:rsidR="00925F00" w:rsidRDefault="00925F00" w:rsidP="00925F00">
      <w:pPr>
        <w:pStyle w:val="Bullet2"/>
        <w:numPr>
          <w:ilvl w:val="0"/>
          <w:numId w:val="3"/>
        </w:numPr>
        <w:rPr>
          <w:rFonts w:eastAsiaTheme="minorHAnsi"/>
          <w:lang w:val="en-US"/>
        </w:rPr>
      </w:pPr>
      <w:r>
        <w:t xml:space="preserve">the </w:t>
      </w:r>
      <w:hyperlink r:id="rId22" w:history="1">
        <w:r w:rsidRPr="00BF3C49">
          <w:rPr>
            <w:rStyle w:val="Hyperlink"/>
            <w:rFonts w:eastAsiaTheme="minorHAnsi"/>
            <w:i/>
            <w:lang w:val="en-US"/>
          </w:rPr>
          <w:t>Land Disputes Settlement Act 1975</w:t>
        </w:r>
      </w:hyperlink>
      <w:r>
        <w:rPr>
          <w:rFonts w:eastAsiaTheme="minorHAnsi"/>
          <w:lang w:val="en-US"/>
        </w:rPr>
        <w:t>;</w:t>
      </w:r>
    </w:p>
    <w:p w:rsidR="00925F00" w:rsidRDefault="00925F00" w:rsidP="00925F00">
      <w:pPr>
        <w:pStyle w:val="Bullet2"/>
        <w:numPr>
          <w:ilvl w:val="0"/>
          <w:numId w:val="3"/>
        </w:numPr>
        <w:rPr>
          <w:rFonts w:eastAsiaTheme="minorHAnsi"/>
          <w:lang w:val="en-US"/>
        </w:rPr>
      </w:pPr>
      <w:r>
        <w:t xml:space="preserve">the </w:t>
      </w:r>
      <w:hyperlink r:id="rId23" w:history="1">
        <w:r w:rsidRPr="00BF3C49">
          <w:rPr>
            <w:rStyle w:val="Hyperlink"/>
            <w:rFonts w:eastAsiaTheme="minorHAnsi"/>
            <w:i/>
            <w:lang w:val="en-US"/>
          </w:rPr>
          <w:t>Land Groups Incorporation Act 1974</w:t>
        </w:r>
      </w:hyperlink>
      <w:r>
        <w:rPr>
          <w:rFonts w:eastAsiaTheme="minorHAnsi"/>
          <w:lang w:val="en-US"/>
        </w:rPr>
        <w:t>;</w:t>
      </w:r>
    </w:p>
    <w:p w:rsidR="00925F00" w:rsidRPr="00A531B7" w:rsidRDefault="00925F00" w:rsidP="00925F00">
      <w:pPr>
        <w:pStyle w:val="Bullet2"/>
        <w:numPr>
          <w:ilvl w:val="0"/>
          <w:numId w:val="3"/>
        </w:numPr>
        <w:rPr>
          <w:rFonts w:eastAsiaTheme="minorHAnsi"/>
          <w:lang w:val="en-US"/>
        </w:rPr>
      </w:pPr>
      <w:r>
        <w:t xml:space="preserve">the </w:t>
      </w:r>
      <w:hyperlink r:id="rId24" w:history="1">
        <w:r w:rsidRPr="00BF3C49">
          <w:rPr>
            <w:rStyle w:val="Hyperlink"/>
            <w:rFonts w:eastAsiaTheme="minorHAnsi"/>
            <w:i/>
            <w:lang w:val="en-US"/>
          </w:rPr>
          <w:t>Land (Ownership of Freeholds) Act 1976</w:t>
        </w:r>
      </w:hyperlink>
      <w:r>
        <w:rPr>
          <w:rFonts w:eastAsiaTheme="minorHAnsi"/>
          <w:lang w:val="en-US"/>
        </w:rPr>
        <w:t>;</w:t>
      </w:r>
    </w:p>
    <w:p w:rsidR="00925F00" w:rsidRPr="00A531B7" w:rsidRDefault="00925F00" w:rsidP="00925F00">
      <w:pPr>
        <w:pStyle w:val="Bullet2"/>
        <w:numPr>
          <w:ilvl w:val="0"/>
          <w:numId w:val="3"/>
        </w:numPr>
        <w:rPr>
          <w:rFonts w:eastAsiaTheme="minorHAnsi"/>
          <w:lang w:val="en-US"/>
        </w:rPr>
      </w:pPr>
      <w:r>
        <w:t xml:space="preserve">the </w:t>
      </w:r>
      <w:hyperlink r:id="rId25" w:history="1">
        <w:r w:rsidRPr="00BF3C49">
          <w:rPr>
            <w:rStyle w:val="Hyperlink"/>
            <w:rFonts w:eastAsiaTheme="minorHAnsi"/>
            <w:i/>
            <w:lang w:val="en-US"/>
          </w:rPr>
          <w:t>Land Registration Act 1981</w:t>
        </w:r>
      </w:hyperlink>
      <w:r>
        <w:rPr>
          <w:rFonts w:eastAsiaTheme="minorHAnsi"/>
          <w:lang w:val="en-US"/>
        </w:rPr>
        <w:t xml:space="preserve"> (the </w:t>
      </w:r>
      <w:r w:rsidRPr="00924B40">
        <w:rPr>
          <w:rFonts w:eastAsiaTheme="minorHAnsi"/>
          <w:b/>
          <w:i/>
          <w:lang w:val="en-US"/>
        </w:rPr>
        <w:t>Land Registration Act</w:t>
      </w:r>
      <w:r>
        <w:rPr>
          <w:rFonts w:eastAsiaTheme="minorHAnsi"/>
          <w:lang w:val="en-US"/>
        </w:rPr>
        <w:t>);</w:t>
      </w:r>
    </w:p>
    <w:p w:rsidR="00925F00" w:rsidRDefault="00925F00" w:rsidP="00925F00">
      <w:pPr>
        <w:pStyle w:val="Bullet2"/>
        <w:numPr>
          <w:ilvl w:val="0"/>
          <w:numId w:val="3"/>
        </w:numPr>
        <w:rPr>
          <w:rFonts w:eastAsiaTheme="minorHAnsi"/>
          <w:lang w:val="en-US"/>
        </w:rPr>
      </w:pPr>
      <w:r>
        <w:t xml:space="preserve">the </w:t>
      </w:r>
      <w:hyperlink r:id="rId26" w:history="1">
        <w:r w:rsidRPr="00BF3C49">
          <w:rPr>
            <w:rStyle w:val="Hyperlink"/>
            <w:rFonts w:eastAsiaTheme="minorHAnsi"/>
            <w:i/>
            <w:lang w:val="en-US"/>
          </w:rPr>
          <w:t>Land Titles Commission Act 1962</w:t>
        </w:r>
      </w:hyperlink>
      <w:r>
        <w:rPr>
          <w:rFonts w:eastAsiaTheme="minorHAnsi"/>
          <w:lang w:val="en-US"/>
        </w:rPr>
        <w:t>;</w:t>
      </w:r>
    </w:p>
    <w:p w:rsidR="00925F00" w:rsidRDefault="00925F00" w:rsidP="00925F00">
      <w:pPr>
        <w:pStyle w:val="Bullet2"/>
        <w:numPr>
          <w:ilvl w:val="0"/>
          <w:numId w:val="3"/>
        </w:numPr>
        <w:rPr>
          <w:rFonts w:eastAsiaTheme="minorHAnsi"/>
          <w:lang w:val="en-US"/>
        </w:rPr>
      </w:pPr>
      <w:r>
        <w:t xml:space="preserve">the </w:t>
      </w:r>
      <w:hyperlink r:id="rId27" w:history="1">
        <w:r w:rsidRPr="00BF3C49">
          <w:rPr>
            <w:rStyle w:val="Hyperlink"/>
            <w:rFonts w:eastAsiaTheme="minorHAnsi"/>
            <w:i/>
            <w:lang w:val="en-US"/>
          </w:rPr>
          <w:t>Physical Planning Act 1989</w:t>
        </w:r>
      </w:hyperlink>
      <w:r>
        <w:rPr>
          <w:rFonts w:eastAsiaTheme="minorHAnsi"/>
          <w:lang w:val="en-US"/>
        </w:rPr>
        <w:t>; and</w:t>
      </w:r>
    </w:p>
    <w:p w:rsidR="00925F00" w:rsidRPr="009C6D2F" w:rsidRDefault="00925F00" w:rsidP="00925F00">
      <w:pPr>
        <w:pStyle w:val="Bullet2"/>
        <w:numPr>
          <w:ilvl w:val="0"/>
          <w:numId w:val="3"/>
        </w:numPr>
        <w:rPr>
          <w:rFonts w:eastAsiaTheme="minorHAnsi"/>
          <w:lang w:val="en-US"/>
        </w:rPr>
      </w:pPr>
      <w:proofErr w:type="gramStart"/>
      <w:r>
        <w:t>the</w:t>
      </w:r>
      <w:proofErr w:type="gramEnd"/>
      <w:r>
        <w:t xml:space="preserve"> </w:t>
      </w:r>
      <w:hyperlink r:id="rId28" w:history="1">
        <w:r w:rsidRPr="00BF3C49">
          <w:rPr>
            <w:rStyle w:val="Hyperlink"/>
            <w:rFonts w:eastAsiaTheme="minorHAnsi"/>
            <w:i/>
            <w:lang w:val="en-US"/>
          </w:rPr>
          <w:t xml:space="preserve">Physical </w:t>
        </w:r>
        <w:r w:rsidR="00BA6721">
          <w:rPr>
            <w:rStyle w:val="Hyperlink"/>
            <w:rFonts w:eastAsiaTheme="minorHAnsi"/>
            <w:i/>
            <w:lang w:val="en-US"/>
          </w:rPr>
          <w:t xml:space="preserve">Planning Regulation </w:t>
        </w:r>
        <w:r w:rsidRPr="00BF3C49">
          <w:rPr>
            <w:rStyle w:val="Hyperlink"/>
            <w:rFonts w:eastAsiaTheme="minorHAnsi"/>
            <w:i/>
            <w:lang w:val="en-US"/>
          </w:rPr>
          <w:t>1990</w:t>
        </w:r>
      </w:hyperlink>
      <w:r>
        <w:rPr>
          <w:rFonts w:eastAsiaTheme="minorHAnsi"/>
          <w:lang w:val="en-US"/>
        </w:rPr>
        <w:t>.</w:t>
      </w:r>
    </w:p>
    <w:p w:rsidR="00925F00" w:rsidRPr="00794E00" w:rsidRDefault="00925F00" w:rsidP="00925F00">
      <w:pPr>
        <w:pStyle w:val="AllensHeading3"/>
        <w:rPr>
          <w:b/>
        </w:rPr>
      </w:pPr>
      <w:bookmarkStart w:id="12" w:name="State_land"/>
      <w:r w:rsidRPr="00794E00">
        <w:rPr>
          <w:b/>
        </w:rPr>
        <w:t>What types of tenure exist?</w:t>
      </w:r>
    </w:p>
    <w:bookmarkEnd w:id="12"/>
    <w:p w:rsidR="00925F00" w:rsidRPr="00C16772" w:rsidRDefault="00925F00" w:rsidP="00925F00">
      <w:pPr>
        <w:pStyle w:val="NormalIndent"/>
      </w:pPr>
      <w:r w:rsidRPr="00C16772">
        <w:t xml:space="preserve">Land in </w:t>
      </w:r>
      <w:r>
        <w:t>PNG</w:t>
      </w:r>
      <w:r w:rsidRPr="00C16772">
        <w:t xml:space="preserve"> is div</w:t>
      </w:r>
      <w:r>
        <w:t>ided into two basic categories:</w:t>
      </w:r>
    </w:p>
    <w:p w:rsidR="00925F00" w:rsidRDefault="00925F00" w:rsidP="00925F00">
      <w:pPr>
        <w:pStyle w:val="Bullet2"/>
        <w:numPr>
          <w:ilvl w:val="0"/>
          <w:numId w:val="3"/>
        </w:numPr>
        <w:tabs>
          <w:tab w:val="clear" w:pos="1418"/>
          <w:tab w:val="num" w:pos="1451"/>
        </w:tabs>
        <w:ind w:left="1429"/>
      </w:pPr>
      <w:r w:rsidRPr="00C07386">
        <w:rPr>
          <w:b/>
        </w:rPr>
        <w:t>customary land</w:t>
      </w:r>
      <w:r w:rsidRPr="00C16772">
        <w:t xml:space="preserve">, which is also referred to as </w:t>
      </w:r>
      <w:r w:rsidRPr="00C07386">
        <w:rPr>
          <w:b/>
        </w:rPr>
        <w:t>un-alienated land</w:t>
      </w:r>
      <w:r>
        <w:t>; and</w:t>
      </w:r>
    </w:p>
    <w:p w:rsidR="00925F00" w:rsidRPr="00C16772" w:rsidRDefault="00925F00" w:rsidP="00925F00">
      <w:pPr>
        <w:pStyle w:val="Bullet2"/>
        <w:numPr>
          <w:ilvl w:val="0"/>
          <w:numId w:val="3"/>
        </w:numPr>
        <w:tabs>
          <w:tab w:val="clear" w:pos="1418"/>
          <w:tab w:val="num" w:pos="3196"/>
        </w:tabs>
        <w:ind w:left="1429"/>
      </w:pPr>
      <w:proofErr w:type="gramStart"/>
      <w:r w:rsidRPr="00C07386">
        <w:rPr>
          <w:b/>
        </w:rPr>
        <w:t>non-customary</w:t>
      </w:r>
      <w:proofErr w:type="gramEnd"/>
      <w:r w:rsidRPr="00C07386">
        <w:rPr>
          <w:b/>
        </w:rPr>
        <w:t xml:space="preserve"> land</w:t>
      </w:r>
      <w:r w:rsidRPr="00C16772">
        <w:t xml:space="preserve">, which is also referred to as </w:t>
      </w:r>
      <w:r w:rsidRPr="00C07386">
        <w:rPr>
          <w:b/>
        </w:rPr>
        <w:t>alienated land</w:t>
      </w:r>
      <w:r>
        <w:t>.</w:t>
      </w:r>
    </w:p>
    <w:p w:rsidR="00925F00" w:rsidRDefault="00925F00" w:rsidP="00925F00">
      <w:pPr>
        <w:pStyle w:val="NormalIndent"/>
        <w:rPr>
          <w:lang w:val="en"/>
        </w:rPr>
      </w:pPr>
      <w:r w:rsidRPr="00F66204">
        <w:rPr>
          <w:lang w:val="en"/>
        </w:rPr>
        <w:t xml:space="preserve">Approximately 97% of land in PNG is </w:t>
      </w:r>
      <w:r>
        <w:rPr>
          <w:lang w:val="en"/>
        </w:rPr>
        <w:t>customary land, with the remainder being alienated land which has been acquired from its customary owners.</w:t>
      </w:r>
      <w:r w:rsidRPr="00F66204">
        <w:rPr>
          <w:vertAlign w:val="superscript"/>
          <w:lang w:val="en"/>
        </w:rPr>
        <w:footnoteReference w:id="11"/>
      </w:r>
      <w:r>
        <w:rPr>
          <w:lang w:val="en"/>
        </w:rPr>
        <w:t xml:space="preserve"> There are two main types of alienated land: </w:t>
      </w:r>
      <w:r>
        <w:rPr>
          <w:b/>
          <w:lang w:val="en"/>
        </w:rPr>
        <w:t>S</w:t>
      </w:r>
      <w:r w:rsidRPr="00B62C6F">
        <w:rPr>
          <w:b/>
          <w:lang w:val="en"/>
        </w:rPr>
        <w:t>tate land</w:t>
      </w:r>
      <w:r>
        <w:rPr>
          <w:lang w:val="en"/>
        </w:rPr>
        <w:t xml:space="preserve"> and </w:t>
      </w:r>
      <w:r w:rsidRPr="00B62C6F">
        <w:rPr>
          <w:b/>
          <w:lang w:val="en"/>
        </w:rPr>
        <w:t>freehold land</w:t>
      </w:r>
      <w:r>
        <w:rPr>
          <w:lang w:val="en"/>
        </w:rPr>
        <w:t>.</w:t>
      </w:r>
    </w:p>
    <w:p w:rsidR="00925F00" w:rsidRDefault="00925F00" w:rsidP="00925F00">
      <w:pPr>
        <w:pStyle w:val="NormalIndent"/>
        <w:rPr>
          <w:lang w:val="en"/>
        </w:rPr>
      </w:pPr>
      <w:r w:rsidRPr="00B62C6F">
        <w:rPr>
          <w:lang w:val="en"/>
        </w:rPr>
        <w:t>The term '</w:t>
      </w:r>
      <w:r>
        <w:rPr>
          <w:b/>
          <w:lang w:val="en"/>
        </w:rPr>
        <w:t>S</w:t>
      </w:r>
      <w:r w:rsidRPr="00B62C6F">
        <w:rPr>
          <w:b/>
          <w:lang w:val="en"/>
        </w:rPr>
        <w:t>tate land</w:t>
      </w:r>
      <w:r w:rsidRPr="00B62C6F">
        <w:rPr>
          <w:lang w:val="en"/>
        </w:rPr>
        <w:t>' refers to</w:t>
      </w:r>
      <w:r>
        <w:rPr>
          <w:b/>
          <w:lang w:val="en"/>
        </w:rPr>
        <w:t xml:space="preserve"> </w:t>
      </w:r>
      <w:r>
        <w:rPr>
          <w:lang w:val="en"/>
        </w:rPr>
        <w:t>land that has been acquired from customary owners by the State, either by compulsory acquisition or by agreement.</w:t>
      </w:r>
      <w:r>
        <w:rPr>
          <w:rStyle w:val="FootnoteReference"/>
          <w:lang w:val="en"/>
        </w:rPr>
        <w:footnoteReference w:id="12"/>
      </w:r>
      <w:r>
        <w:rPr>
          <w:lang w:val="en"/>
        </w:rPr>
        <w:t xml:space="preserve"> </w:t>
      </w:r>
      <w:r w:rsidRPr="00B62C6F">
        <w:rPr>
          <w:lang w:val="en"/>
        </w:rPr>
        <w:t xml:space="preserve">The term </w:t>
      </w:r>
      <w:r>
        <w:rPr>
          <w:lang w:val="en"/>
        </w:rPr>
        <w:t>'</w:t>
      </w:r>
      <w:r w:rsidRPr="00E61B96">
        <w:rPr>
          <w:b/>
          <w:lang w:val="en"/>
        </w:rPr>
        <w:t>freehold</w:t>
      </w:r>
      <w:r w:rsidRPr="00B62C6F">
        <w:rPr>
          <w:b/>
          <w:lang w:val="en"/>
        </w:rPr>
        <w:t xml:space="preserve"> land</w:t>
      </w:r>
      <w:r w:rsidRPr="00B62C6F">
        <w:rPr>
          <w:lang w:val="en"/>
        </w:rPr>
        <w:t>' refers to</w:t>
      </w:r>
      <w:r>
        <w:rPr>
          <w:b/>
          <w:lang w:val="en"/>
        </w:rPr>
        <w:t xml:space="preserve"> </w:t>
      </w:r>
      <w:r>
        <w:rPr>
          <w:lang w:val="en"/>
        </w:rPr>
        <w:t xml:space="preserve">land that has been granted by customary owners, either to the State or to private persons. A grant of </w:t>
      </w:r>
      <w:r>
        <w:rPr>
          <w:lang w:val="en"/>
        </w:rPr>
        <w:lastRenderedPageBreak/>
        <w:t>freehold land gives the grantee absolute and perpetual ownership of the land.</w:t>
      </w:r>
      <w:r>
        <w:rPr>
          <w:rStyle w:val="FootnoteReference"/>
          <w:lang w:val="en"/>
        </w:rPr>
        <w:footnoteReference w:id="13"/>
      </w:r>
      <w:r>
        <w:rPr>
          <w:lang w:val="en"/>
        </w:rPr>
        <w:t xml:space="preserve"> Freehold land may be transferred or leased.</w:t>
      </w:r>
    </w:p>
    <w:p w:rsidR="00925F00" w:rsidRDefault="00925F00" w:rsidP="00925F00">
      <w:pPr>
        <w:pStyle w:val="Bullet3"/>
        <w:numPr>
          <w:ilvl w:val="0"/>
          <w:numId w:val="0"/>
        </w:numPr>
        <w:ind w:left="720"/>
        <w:rPr>
          <w:lang w:val="en"/>
        </w:rPr>
      </w:pPr>
      <w:r>
        <w:rPr>
          <w:lang w:val="en"/>
        </w:rPr>
        <w:t>The first diagram below depicts the basic categories of land in PNG, while the second diagram depicts the different tenure types which exist in each category.</w:t>
      </w:r>
    </w:p>
    <w:p w:rsidR="00925F00" w:rsidRDefault="00925F00" w:rsidP="00925F00">
      <w:pPr>
        <w:pStyle w:val="Bullet3"/>
        <w:numPr>
          <w:ilvl w:val="0"/>
          <w:numId w:val="0"/>
        </w:numPr>
        <w:ind w:left="720"/>
        <w:rPr>
          <w:lang w:val="en"/>
        </w:rPr>
      </w:pPr>
      <w:r>
        <w:t>These tenure types are discussed in greater detail below.</w:t>
      </w:r>
    </w:p>
    <w:p w:rsidR="00925F00" w:rsidRDefault="00925F00" w:rsidP="00925F00">
      <w:pPr>
        <w:pStyle w:val="AllensHeading5"/>
        <w:numPr>
          <w:ilvl w:val="0"/>
          <w:numId w:val="0"/>
        </w:numPr>
        <w:ind w:left="1080"/>
        <w:rPr>
          <w:lang w:val="en"/>
        </w:rPr>
      </w:pPr>
      <w:r>
        <w:rPr>
          <w:noProof/>
          <w:lang w:val="es-EC" w:eastAsia="es-EC"/>
        </w:rPr>
        <w:drawing>
          <wp:inline distT="0" distB="0" distL="0" distR="0" wp14:anchorId="33BB27DA" wp14:editId="2DF49583">
            <wp:extent cx="3171825" cy="1828800"/>
            <wp:effectExtent l="3810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25F00" w:rsidRDefault="00925F00" w:rsidP="00925F00">
      <w:pPr>
        <w:pStyle w:val="Bullet3"/>
        <w:numPr>
          <w:ilvl w:val="0"/>
          <w:numId w:val="0"/>
        </w:numPr>
        <w:rPr>
          <w:b/>
          <w:lang w:val="en"/>
        </w:rPr>
      </w:pPr>
      <w:r>
        <w:rPr>
          <w:noProof/>
          <w:lang w:val="es-EC" w:eastAsia="es-EC"/>
        </w:rPr>
        <w:drawing>
          <wp:anchor distT="0" distB="0" distL="114300" distR="114300" simplePos="0" relativeHeight="251659264" behindDoc="0" locked="0" layoutInCell="1" allowOverlap="1" wp14:anchorId="1B1888BA" wp14:editId="1741FBA6">
            <wp:simplePos x="0" y="0"/>
            <wp:positionH relativeFrom="column">
              <wp:posOffset>307975</wp:posOffset>
            </wp:positionH>
            <wp:positionV relativeFrom="paragraph">
              <wp:posOffset>629285</wp:posOffset>
            </wp:positionV>
            <wp:extent cx="5581650" cy="3295650"/>
            <wp:effectExtent l="0" t="0" r="0" b="1905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925F00" w:rsidRDefault="00925F00">
      <w:pPr>
        <w:spacing w:before="0" w:after="200" w:line="276" w:lineRule="auto"/>
        <w:rPr>
          <w:b/>
          <w:lang w:val="en"/>
        </w:rPr>
      </w:pPr>
      <w:r>
        <w:rPr>
          <w:b/>
          <w:lang w:val="en"/>
        </w:rPr>
        <w:br w:type="page"/>
      </w:r>
    </w:p>
    <w:p w:rsidR="00925F00" w:rsidRPr="002C13A1" w:rsidRDefault="00925F00" w:rsidP="00925F00">
      <w:pPr>
        <w:pStyle w:val="AllensHeading4"/>
        <w:rPr>
          <w:b/>
          <w:lang w:val="en"/>
        </w:rPr>
      </w:pPr>
      <w:bookmarkStart w:id="13" w:name="Customary_land"/>
      <w:r w:rsidRPr="002C13A1">
        <w:rPr>
          <w:b/>
          <w:lang w:val="en"/>
        </w:rPr>
        <w:lastRenderedPageBreak/>
        <w:t>Customary land</w:t>
      </w:r>
    </w:p>
    <w:bookmarkEnd w:id="13"/>
    <w:p w:rsidR="00925F00" w:rsidRDefault="00925F00" w:rsidP="00925F00">
      <w:pPr>
        <w:pStyle w:val="NormalIndent"/>
        <w:ind w:left="1418"/>
        <w:rPr>
          <w:lang w:val="en-US"/>
        </w:rPr>
      </w:pPr>
      <w:r>
        <w:rPr>
          <w:lang w:val="en"/>
        </w:rPr>
        <w:t xml:space="preserve">Section 2 of the </w:t>
      </w:r>
      <w:r>
        <w:rPr>
          <w:i/>
        </w:rPr>
        <w:t xml:space="preserve">Land Act </w:t>
      </w:r>
      <w:r>
        <w:t>defines 'customary land' as '</w:t>
      </w:r>
      <w:r w:rsidRPr="00F66204">
        <w:t xml:space="preserve">land that is owned or possessed by an </w:t>
      </w:r>
      <w:r w:rsidRPr="004E22FC">
        <w:rPr>
          <w:i/>
        </w:rPr>
        <w:t>automatic citizen or community of automatic citizens</w:t>
      </w:r>
      <w:r w:rsidRPr="00F66204">
        <w:t xml:space="preserve"> by virtue of </w:t>
      </w:r>
      <w:r w:rsidRPr="004E22FC">
        <w:rPr>
          <w:i/>
        </w:rPr>
        <w:t>rights of a proprietary or possessory kind</w:t>
      </w:r>
      <w:r w:rsidRPr="00F66204">
        <w:t xml:space="preserve"> that belong to that citizen or community and </w:t>
      </w:r>
      <w:r w:rsidRPr="004E22FC">
        <w:rPr>
          <w:i/>
        </w:rPr>
        <w:t xml:space="preserve">arise from </w:t>
      </w:r>
      <w:r w:rsidRPr="004E22FC">
        <w:rPr>
          <w:i/>
          <w:lang w:val="en-US"/>
        </w:rPr>
        <w:t>and are regulated by custom</w:t>
      </w:r>
      <w:r>
        <w:rPr>
          <w:lang w:val="en-US"/>
        </w:rPr>
        <w:t>'</w:t>
      </w:r>
      <w:r w:rsidRPr="00F66204">
        <w:rPr>
          <w:lang w:val="en-US"/>
        </w:rPr>
        <w:t>.</w:t>
      </w:r>
      <w:r w:rsidRPr="00F66204">
        <w:rPr>
          <w:vertAlign w:val="superscript"/>
          <w:lang w:val="en-US"/>
        </w:rPr>
        <w:footnoteReference w:id="14"/>
      </w:r>
    </w:p>
    <w:p w:rsidR="00925F00" w:rsidRPr="002C13A1" w:rsidRDefault="00925F00" w:rsidP="00925F00">
      <w:pPr>
        <w:pStyle w:val="AllensHeading5"/>
        <w:rPr>
          <w:b/>
          <w:lang w:val="en"/>
        </w:rPr>
      </w:pPr>
      <w:r w:rsidRPr="002C13A1">
        <w:rPr>
          <w:b/>
          <w:lang w:val="en"/>
        </w:rPr>
        <w:t>Persons who may hold customary tenure</w:t>
      </w:r>
    </w:p>
    <w:p w:rsidR="00925F00" w:rsidRPr="007F1B47" w:rsidRDefault="00925F00" w:rsidP="00925F00">
      <w:pPr>
        <w:pStyle w:val="NormalIndent"/>
        <w:ind w:left="2160"/>
        <w:rPr>
          <w:lang w:val="en"/>
        </w:rPr>
      </w:pPr>
      <w:r>
        <w:rPr>
          <w:lang w:val="en"/>
        </w:rPr>
        <w:t xml:space="preserve">The identity of persons who may hold customary tenure is governed by custom. However, section 2 of the </w:t>
      </w:r>
      <w:r w:rsidRPr="00A52B47">
        <w:rPr>
          <w:i/>
          <w:lang w:val="en"/>
        </w:rPr>
        <w:t>Land Act</w:t>
      </w:r>
      <w:r>
        <w:rPr>
          <w:lang w:val="en"/>
        </w:rPr>
        <w:t xml:space="preserve"> establishes that customary land can only be held by </w:t>
      </w:r>
      <w:r w:rsidRPr="00F66204">
        <w:t xml:space="preserve">an </w:t>
      </w:r>
      <w:r>
        <w:t>'</w:t>
      </w:r>
      <w:r w:rsidRPr="004E22FC">
        <w:rPr>
          <w:i/>
        </w:rPr>
        <w:t>automatic citizen or community of automatic citizens</w:t>
      </w:r>
      <w:r>
        <w:t>'.</w:t>
      </w:r>
    </w:p>
    <w:p w:rsidR="00925F00" w:rsidRDefault="00925F00" w:rsidP="00925F00">
      <w:pPr>
        <w:pStyle w:val="NormalIndent"/>
        <w:ind w:left="2160"/>
        <w:rPr>
          <w:lang w:val="en"/>
        </w:rPr>
      </w:pPr>
      <w:r>
        <w:rPr>
          <w:lang w:val="en"/>
        </w:rPr>
        <w:t xml:space="preserve">The term 'automatic citizen' refers to a person who is a citizen by virtue of sections 65 or 66 of the </w:t>
      </w:r>
      <w:r w:rsidRPr="00CC35AD">
        <w:rPr>
          <w:i/>
          <w:lang w:val="en"/>
        </w:rPr>
        <w:t>Constitution</w:t>
      </w:r>
      <w:r>
        <w:rPr>
          <w:lang w:val="en"/>
        </w:rPr>
        <w:t>.</w:t>
      </w:r>
      <w:r>
        <w:rPr>
          <w:rStyle w:val="FootnoteReference"/>
          <w:lang w:val="en"/>
        </w:rPr>
        <w:footnoteReference w:id="15"/>
      </w:r>
      <w:r>
        <w:rPr>
          <w:lang w:val="en"/>
        </w:rPr>
        <w:t xml:space="preserve"> These sections provide the following persons are citizens of PNG:</w:t>
      </w:r>
    </w:p>
    <w:p w:rsidR="00925F00" w:rsidRDefault="00925F00" w:rsidP="00925F00">
      <w:pPr>
        <w:pStyle w:val="Bullet2"/>
        <w:numPr>
          <w:ilvl w:val="0"/>
          <w:numId w:val="3"/>
        </w:numPr>
        <w:tabs>
          <w:tab w:val="clear" w:pos="1418"/>
          <w:tab w:val="num" w:pos="525"/>
        </w:tabs>
        <w:ind w:left="2869"/>
        <w:rPr>
          <w:lang w:val="en"/>
        </w:rPr>
      </w:pPr>
      <w:r w:rsidRPr="00F84953">
        <w:rPr>
          <w:lang w:val="en"/>
        </w:rPr>
        <w:t xml:space="preserve">a person born in PNG before Independence Day </w:t>
      </w:r>
      <w:r>
        <w:rPr>
          <w:lang w:val="en"/>
        </w:rPr>
        <w:t>(ie, 16 September 1975) who has two grand</w:t>
      </w:r>
      <w:r w:rsidRPr="00F84953">
        <w:rPr>
          <w:lang w:val="en"/>
        </w:rPr>
        <w:t>parents b</w:t>
      </w:r>
      <w:r>
        <w:rPr>
          <w:lang w:val="en"/>
        </w:rPr>
        <w:t>orn in PNG or an adjacent area;</w:t>
      </w:r>
    </w:p>
    <w:p w:rsidR="00925F00" w:rsidRDefault="00925F00" w:rsidP="00925F00">
      <w:pPr>
        <w:pStyle w:val="Bullet2"/>
        <w:numPr>
          <w:ilvl w:val="0"/>
          <w:numId w:val="3"/>
        </w:numPr>
        <w:tabs>
          <w:tab w:val="clear" w:pos="1418"/>
          <w:tab w:val="num" w:pos="830"/>
        </w:tabs>
        <w:ind w:left="2869"/>
        <w:rPr>
          <w:lang w:val="en"/>
        </w:rPr>
      </w:pPr>
      <w:r>
        <w:rPr>
          <w:lang w:val="en"/>
        </w:rPr>
        <w:t>a person born outside PNG before Independence Day who has two grandparents born in PNG and who has successfully applied for citizenship; or</w:t>
      </w:r>
    </w:p>
    <w:p w:rsidR="00925F00" w:rsidRDefault="00925F00" w:rsidP="00925F00">
      <w:pPr>
        <w:pStyle w:val="Bullet2"/>
        <w:numPr>
          <w:ilvl w:val="0"/>
          <w:numId w:val="3"/>
        </w:numPr>
        <w:tabs>
          <w:tab w:val="clear" w:pos="1418"/>
          <w:tab w:val="num" w:pos="830"/>
        </w:tabs>
        <w:ind w:left="2869"/>
        <w:rPr>
          <w:lang w:val="en"/>
        </w:rPr>
      </w:pPr>
      <w:r>
        <w:rPr>
          <w:lang w:val="en"/>
        </w:rPr>
        <w:t>a person born in or outside PNG on or after Independence Day who has one parent who:</w:t>
      </w:r>
    </w:p>
    <w:p w:rsidR="00925F00" w:rsidRDefault="00925F00" w:rsidP="00925F00">
      <w:pPr>
        <w:pStyle w:val="Bullet2"/>
        <w:numPr>
          <w:ilvl w:val="0"/>
          <w:numId w:val="3"/>
        </w:numPr>
        <w:tabs>
          <w:tab w:val="clear" w:pos="1418"/>
          <w:tab w:val="num" w:pos="1539"/>
        </w:tabs>
        <w:ind w:left="3578"/>
        <w:rPr>
          <w:lang w:val="en"/>
        </w:rPr>
      </w:pPr>
      <w:r>
        <w:rPr>
          <w:lang w:val="en"/>
        </w:rPr>
        <w:t>is a citizen;</w:t>
      </w:r>
    </w:p>
    <w:p w:rsidR="00925F00" w:rsidRDefault="00925F00" w:rsidP="00925F00">
      <w:pPr>
        <w:pStyle w:val="Bullet2"/>
        <w:numPr>
          <w:ilvl w:val="0"/>
          <w:numId w:val="3"/>
        </w:numPr>
        <w:tabs>
          <w:tab w:val="clear" w:pos="1418"/>
          <w:tab w:val="num" w:pos="1539"/>
        </w:tabs>
        <w:ind w:left="3578"/>
        <w:rPr>
          <w:lang w:val="en"/>
        </w:rPr>
      </w:pPr>
      <w:r>
        <w:rPr>
          <w:lang w:val="en"/>
        </w:rPr>
        <w:t>would have been a citizen if they had survived to Independence Day; or</w:t>
      </w:r>
    </w:p>
    <w:p w:rsidR="00925F00" w:rsidRPr="00A2642A" w:rsidRDefault="00925F00" w:rsidP="00925F00">
      <w:pPr>
        <w:pStyle w:val="Bullet2"/>
        <w:numPr>
          <w:ilvl w:val="0"/>
          <w:numId w:val="3"/>
        </w:numPr>
        <w:tabs>
          <w:tab w:val="clear" w:pos="1418"/>
          <w:tab w:val="num" w:pos="1539"/>
        </w:tabs>
        <w:ind w:left="3578"/>
        <w:rPr>
          <w:lang w:val="en"/>
        </w:rPr>
      </w:pPr>
      <w:proofErr w:type="gramStart"/>
      <w:r>
        <w:rPr>
          <w:lang w:val="en"/>
        </w:rPr>
        <w:t>would</w:t>
      </w:r>
      <w:proofErr w:type="gramEnd"/>
      <w:r>
        <w:rPr>
          <w:lang w:val="en"/>
        </w:rPr>
        <w:t xml:space="preserve"> have been entitled to become a citizen had they survived to Independence Day.</w:t>
      </w:r>
      <w:r>
        <w:rPr>
          <w:rStyle w:val="FootnoteReference"/>
          <w:lang w:val="en"/>
        </w:rPr>
        <w:footnoteReference w:id="16"/>
      </w:r>
    </w:p>
    <w:p w:rsidR="00925F00" w:rsidRDefault="00925F00" w:rsidP="00925F00">
      <w:pPr>
        <w:pStyle w:val="Bullet2"/>
        <w:numPr>
          <w:ilvl w:val="0"/>
          <w:numId w:val="0"/>
        </w:numPr>
        <w:ind w:left="2160"/>
        <w:rPr>
          <w:lang w:val="en"/>
        </w:rPr>
      </w:pPr>
      <w:r>
        <w:rPr>
          <w:lang w:val="en"/>
        </w:rPr>
        <w:t>The term 'adjacent area' means the Solomon Islands, Irian Jaya (a province of Indonesia) and the Torres Straits Islands.</w:t>
      </w:r>
    </w:p>
    <w:p w:rsidR="00925F00" w:rsidRDefault="00925F00" w:rsidP="00925F00">
      <w:pPr>
        <w:pStyle w:val="Bullet2"/>
        <w:numPr>
          <w:ilvl w:val="0"/>
          <w:numId w:val="0"/>
        </w:numPr>
        <w:ind w:left="2126"/>
        <w:rPr>
          <w:lang w:val="en"/>
        </w:rPr>
      </w:pPr>
      <w:r>
        <w:rPr>
          <w:lang w:val="en"/>
        </w:rPr>
        <w:t>The effect of the foregoing provisions is that customary land cannot be held by naturalized citizens or foreigners. It can only be held by persons with family ties to PNG or nearby areas.</w:t>
      </w:r>
    </w:p>
    <w:p w:rsidR="00925F00" w:rsidRPr="002C13A1" w:rsidRDefault="00925F00" w:rsidP="00925F00">
      <w:pPr>
        <w:pStyle w:val="AllensHeading5"/>
        <w:rPr>
          <w:b/>
          <w:lang w:val="en"/>
        </w:rPr>
      </w:pPr>
      <w:r w:rsidRPr="002C13A1">
        <w:rPr>
          <w:b/>
          <w:lang w:val="en"/>
        </w:rPr>
        <w:t>Restrictions on the use of customary land</w:t>
      </w:r>
    </w:p>
    <w:p w:rsidR="00925F00" w:rsidRDefault="00925F00" w:rsidP="00925F00">
      <w:pPr>
        <w:pStyle w:val="NormalIndent"/>
        <w:ind w:left="2160"/>
        <w:rPr>
          <w:lang w:val="en"/>
        </w:rPr>
      </w:pPr>
      <w:r>
        <w:rPr>
          <w:lang w:val="en"/>
        </w:rPr>
        <w:t xml:space="preserve">Section 132 of the </w:t>
      </w:r>
      <w:r w:rsidRPr="00D66C6A">
        <w:rPr>
          <w:i/>
          <w:lang w:val="en"/>
        </w:rPr>
        <w:t>Land Act</w:t>
      </w:r>
      <w:r>
        <w:rPr>
          <w:lang w:val="en"/>
        </w:rPr>
        <w:t xml:space="preserve"> provides that a customary landowner has no power to sell, lease or otherwise dispose of customary land or customary rights otherwise than in accordance with custom. There are several exceptions to this provision, which are discussed in more detail below.</w:t>
      </w:r>
    </w:p>
    <w:p w:rsidR="00925F00" w:rsidRDefault="00925F00" w:rsidP="00925F00">
      <w:pPr>
        <w:pStyle w:val="Bullet3"/>
        <w:numPr>
          <w:ilvl w:val="0"/>
          <w:numId w:val="4"/>
        </w:numPr>
        <w:tabs>
          <w:tab w:val="clear" w:pos="2126"/>
          <w:tab w:val="num" w:pos="502"/>
        </w:tabs>
        <w:ind w:left="2868"/>
      </w:pPr>
      <w:r>
        <w:t>First, customary landowners may enter into an agreement to sell their land to the State.</w:t>
      </w:r>
      <w:r>
        <w:rPr>
          <w:rStyle w:val="FootnoteReference"/>
        </w:rPr>
        <w:footnoteReference w:id="17"/>
      </w:r>
    </w:p>
    <w:p w:rsidR="00925F00" w:rsidRDefault="00925F00" w:rsidP="00925F00">
      <w:pPr>
        <w:pStyle w:val="Bullet3"/>
        <w:numPr>
          <w:ilvl w:val="0"/>
          <w:numId w:val="4"/>
        </w:numPr>
        <w:tabs>
          <w:tab w:val="clear" w:pos="2126"/>
          <w:tab w:val="num" w:pos="795"/>
        </w:tabs>
        <w:ind w:left="2868"/>
      </w:pPr>
      <w:r>
        <w:lastRenderedPageBreak/>
        <w:t>S</w:t>
      </w:r>
      <w:r w:rsidRPr="0036582C">
        <w:t xml:space="preserve">econd, </w:t>
      </w:r>
      <w:r>
        <w:t xml:space="preserve">customary landowners may lease their land to the </w:t>
      </w:r>
      <w:r w:rsidRPr="0036582C">
        <w:t xml:space="preserve">State </w:t>
      </w:r>
      <w:r>
        <w:t>in order for the State to subsequently grant</w:t>
      </w:r>
      <w:r w:rsidRPr="0036582C">
        <w:t xml:space="preserve"> a Special Agricultural and Business Lease of the land.</w:t>
      </w:r>
      <w:r>
        <w:rPr>
          <w:rStyle w:val="FootnoteReference"/>
        </w:rPr>
        <w:footnoteReference w:id="18"/>
      </w:r>
    </w:p>
    <w:p w:rsidR="00925F00" w:rsidRDefault="00925F00" w:rsidP="00925F00">
      <w:pPr>
        <w:pStyle w:val="Bullet3"/>
        <w:numPr>
          <w:ilvl w:val="0"/>
          <w:numId w:val="4"/>
        </w:numPr>
        <w:tabs>
          <w:tab w:val="clear" w:pos="2126"/>
          <w:tab w:val="num" w:pos="795"/>
        </w:tabs>
        <w:ind w:left="2868"/>
      </w:pPr>
      <w:r>
        <w:t>Third, customary landowners may register parts of their land which are suitable for development and subsequently develop those parts of the land, including by granting a lease to a third party.</w:t>
      </w:r>
    </w:p>
    <w:p w:rsidR="00925F00" w:rsidRDefault="00925F00" w:rsidP="00925F00">
      <w:pPr>
        <w:pStyle w:val="Bullet3"/>
        <w:numPr>
          <w:ilvl w:val="0"/>
          <w:numId w:val="4"/>
        </w:numPr>
        <w:tabs>
          <w:tab w:val="clear" w:pos="2126"/>
          <w:tab w:val="num" w:pos="795"/>
        </w:tabs>
        <w:ind w:left="2868"/>
      </w:pPr>
      <w:r>
        <w:t>Fourth, customary land may be converted to freehold, by application to the Land Titles Commissioner.</w:t>
      </w:r>
    </w:p>
    <w:p w:rsidR="00925F00" w:rsidRDefault="00925F00" w:rsidP="00925F00">
      <w:pPr>
        <w:pStyle w:val="Bullet3"/>
        <w:numPr>
          <w:ilvl w:val="0"/>
          <w:numId w:val="0"/>
        </w:numPr>
        <w:ind w:left="2160"/>
      </w:pPr>
      <w:r>
        <w:t xml:space="preserve">Each of these exceptions is discussed in greater detail in </w:t>
      </w:r>
      <w:r w:rsidRPr="004E6C65">
        <w:t xml:space="preserve">sections </w:t>
      </w:r>
      <w:hyperlink w:anchor="Sec_C" w:history="1">
        <w:r w:rsidRPr="004E6C65">
          <w:rPr>
            <w:rStyle w:val="Hyperlink"/>
            <w:color w:val="auto"/>
            <w:u w:val="none"/>
          </w:rPr>
          <w:t>(C)</w:t>
        </w:r>
      </w:hyperlink>
      <w:r w:rsidRPr="004E6C65">
        <w:t xml:space="preserve">, </w:t>
      </w:r>
      <w:hyperlink w:anchor="Sec_D" w:history="1">
        <w:r w:rsidRPr="004E6C65">
          <w:rPr>
            <w:rStyle w:val="Hyperlink"/>
            <w:color w:val="auto"/>
            <w:u w:val="none"/>
          </w:rPr>
          <w:t>(D)</w:t>
        </w:r>
      </w:hyperlink>
      <w:r w:rsidRPr="004E6C65">
        <w:t xml:space="preserve">, </w:t>
      </w:r>
      <w:hyperlink w:anchor="Sec_E" w:history="1">
        <w:r w:rsidRPr="004E6C65">
          <w:rPr>
            <w:rStyle w:val="Hyperlink"/>
            <w:color w:val="auto"/>
            <w:u w:val="none"/>
          </w:rPr>
          <w:t>(E)</w:t>
        </w:r>
      </w:hyperlink>
      <w:r w:rsidRPr="004E6C65">
        <w:t xml:space="preserve"> and </w:t>
      </w:r>
      <w:hyperlink w:anchor="Sec_F" w:history="1">
        <w:r w:rsidRPr="004E6C65">
          <w:rPr>
            <w:rStyle w:val="Hyperlink"/>
            <w:color w:val="auto"/>
            <w:u w:val="none"/>
          </w:rPr>
          <w:t>(F)</w:t>
        </w:r>
      </w:hyperlink>
      <w:r w:rsidRPr="004E6C65">
        <w:t xml:space="preserve"> be</w:t>
      </w:r>
      <w:r>
        <w:t>low.</w:t>
      </w:r>
    </w:p>
    <w:p w:rsidR="00925F00" w:rsidRDefault="00925F00" w:rsidP="00925F00">
      <w:pPr>
        <w:pStyle w:val="AllensHeading5"/>
        <w:rPr>
          <w:b/>
          <w:lang w:val="en"/>
        </w:rPr>
      </w:pPr>
      <w:bookmarkStart w:id="14" w:name="Sec_C"/>
      <w:r>
        <w:rPr>
          <w:b/>
          <w:lang w:val="en"/>
        </w:rPr>
        <w:t>Agreement to sell customary land to the State</w:t>
      </w:r>
    </w:p>
    <w:bookmarkEnd w:id="14"/>
    <w:p w:rsidR="00925F00" w:rsidRDefault="00925F00" w:rsidP="00925F00">
      <w:pPr>
        <w:pStyle w:val="Bullet3"/>
        <w:numPr>
          <w:ilvl w:val="0"/>
          <w:numId w:val="0"/>
        </w:numPr>
        <w:ind w:left="2126"/>
      </w:pPr>
      <w:r w:rsidRPr="00583C17">
        <w:rPr>
          <w:lang w:val="en"/>
        </w:rPr>
        <w:t xml:space="preserve">Section 10 of the </w:t>
      </w:r>
      <w:r w:rsidRPr="00583C17">
        <w:rPr>
          <w:i/>
          <w:lang w:val="en"/>
        </w:rPr>
        <w:t>Land Act</w:t>
      </w:r>
      <w:r w:rsidRPr="00583C17">
        <w:rPr>
          <w:lang w:val="en"/>
        </w:rPr>
        <w:t xml:space="preserve"> provides that the Minister may, on behalf of the State, acquire customary land on such terms and conditions as are agreed between </w:t>
      </w:r>
      <w:r>
        <w:rPr>
          <w:lang w:val="en"/>
        </w:rPr>
        <w:t xml:space="preserve">the Minister </w:t>
      </w:r>
      <w:r w:rsidRPr="00583C17">
        <w:rPr>
          <w:lang w:val="en"/>
        </w:rPr>
        <w:t>and the customary landowners.</w:t>
      </w:r>
      <w:r>
        <w:rPr>
          <w:lang w:val="en"/>
        </w:rPr>
        <w:t xml:space="preserve"> </w:t>
      </w:r>
      <w:r w:rsidRPr="00583C17">
        <w:rPr>
          <w:lang w:val="en"/>
        </w:rPr>
        <w:t>The Minister must not</w:t>
      </w:r>
      <w:r>
        <w:rPr>
          <w:lang w:val="en"/>
        </w:rPr>
        <w:t>, however,</w:t>
      </w:r>
      <w:r w:rsidRPr="00583C17">
        <w:rPr>
          <w:lang w:val="en"/>
        </w:rPr>
        <w:t xml:space="preserve"> acquire customary land by agreement </w:t>
      </w:r>
      <w:r>
        <w:t xml:space="preserve">unless </w:t>
      </w:r>
      <w:r w:rsidRPr="00583C17">
        <w:t>satisfied, after reasonable inquiry, that the land is not required or likely to be required by the customary landowners or by persons to whom the land will or may devolve by custom.</w:t>
      </w:r>
      <w:r w:rsidRPr="00583C17">
        <w:rPr>
          <w:rStyle w:val="FootnoteReference"/>
        </w:rPr>
        <w:footnoteReference w:id="19"/>
      </w:r>
    </w:p>
    <w:p w:rsidR="00925F00" w:rsidRPr="002D3080" w:rsidRDefault="00925F00" w:rsidP="00925F00">
      <w:pPr>
        <w:pStyle w:val="AllensHeading5"/>
        <w:rPr>
          <w:b/>
          <w:lang w:val="en"/>
        </w:rPr>
      </w:pPr>
      <w:bookmarkStart w:id="15" w:name="Special_Agricultural_and_Business"/>
      <w:bookmarkStart w:id="16" w:name="Sec_D"/>
      <w:r w:rsidRPr="002D3080">
        <w:rPr>
          <w:b/>
          <w:lang w:val="en"/>
        </w:rPr>
        <w:t>Special Agricultural and Business Leases</w:t>
      </w:r>
    </w:p>
    <w:bookmarkEnd w:id="15"/>
    <w:bookmarkEnd w:id="16"/>
    <w:p w:rsidR="00925F00" w:rsidRDefault="00925F00" w:rsidP="00925F00">
      <w:pPr>
        <w:pStyle w:val="AllensHeading5"/>
        <w:numPr>
          <w:ilvl w:val="0"/>
          <w:numId w:val="0"/>
        </w:numPr>
        <w:ind w:left="2126"/>
        <w:rPr>
          <w:lang w:val="en"/>
        </w:rPr>
      </w:pPr>
      <w:r>
        <w:rPr>
          <w:lang w:val="en"/>
        </w:rPr>
        <w:t xml:space="preserve">The </w:t>
      </w:r>
      <w:r w:rsidRPr="00ED56DE">
        <w:rPr>
          <w:i/>
          <w:lang w:val="en"/>
        </w:rPr>
        <w:t>Land Act</w:t>
      </w:r>
      <w:r>
        <w:rPr>
          <w:lang w:val="en"/>
        </w:rPr>
        <w:t xml:space="preserve"> establishes a lease-leaseback system, which permits customary landowners to circumvent the prohibition on leasing or otherwise disposing</w:t>
      </w:r>
      <w:r w:rsidRPr="00EF4FDC">
        <w:rPr>
          <w:lang w:val="en"/>
        </w:rPr>
        <w:t xml:space="preserve"> of </w:t>
      </w:r>
      <w:r>
        <w:rPr>
          <w:lang w:val="en"/>
        </w:rPr>
        <w:t xml:space="preserve">their land otherwise than in accordance with </w:t>
      </w:r>
      <w:r w:rsidRPr="00EF4FDC">
        <w:rPr>
          <w:lang w:val="en"/>
        </w:rPr>
        <w:t>custom</w:t>
      </w:r>
      <w:r>
        <w:rPr>
          <w:lang w:val="en"/>
        </w:rPr>
        <w:t>. This system operates as follows.</w:t>
      </w:r>
    </w:p>
    <w:p w:rsidR="00925F00" w:rsidRDefault="00925F00" w:rsidP="00925F00">
      <w:pPr>
        <w:pStyle w:val="Bullet3"/>
        <w:numPr>
          <w:ilvl w:val="0"/>
          <w:numId w:val="4"/>
        </w:numPr>
        <w:tabs>
          <w:tab w:val="clear" w:pos="2126"/>
          <w:tab w:val="num" w:pos="-218"/>
          <w:tab w:val="num" w:pos="490"/>
        </w:tabs>
        <w:ind w:left="2834"/>
        <w:rPr>
          <w:lang w:val="en"/>
        </w:rPr>
      </w:pPr>
      <w:r>
        <w:rPr>
          <w:lang w:val="en"/>
        </w:rPr>
        <w:t xml:space="preserve">First, the Minister leases customary land pursuant to section 11 of the </w:t>
      </w:r>
      <w:r w:rsidRPr="00ED56DE">
        <w:rPr>
          <w:i/>
          <w:lang w:val="en"/>
        </w:rPr>
        <w:t>Land Act</w:t>
      </w:r>
      <w:r>
        <w:rPr>
          <w:lang w:val="en"/>
        </w:rPr>
        <w:t>. No rent or compensation is payable by the Minister.</w:t>
      </w:r>
    </w:p>
    <w:p w:rsidR="00925F00" w:rsidRPr="00E920A8" w:rsidRDefault="00925F00" w:rsidP="00925F00">
      <w:pPr>
        <w:pStyle w:val="Bullet3"/>
        <w:numPr>
          <w:ilvl w:val="0"/>
          <w:numId w:val="4"/>
        </w:numPr>
        <w:tabs>
          <w:tab w:val="clear" w:pos="2126"/>
          <w:tab w:val="num" w:pos="2834"/>
        </w:tabs>
        <w:ind w:left="2834"/>
        <w:rPr>
          <w:lang w:val="en"/>
        </w:rPr>
      </w:pPr>
      <w:r w:rsidRPr="00E920A8">
        <w:rPr>
          <w:lang w:val="en"/>
        </w:rPr>
        <w:t>Second, the Minister grants a Special Agricultural and Business Lease (</w:t>
      </w:r>
      <w:r w:rsidRPr="00E920A8">
        <w:rPr>
          <w:b/>
          <w:i/>
          <w:lang w:val="en"/>
        </w:rPr>
        <w:t>SABL</w:t>
      </w:r>
      <w:r w:rsidRPr="00E920A8">
        <w:rPr>
          <w:lang w:val="en"/>
        </w:rPr>
        <w:t>) either to the customary landowners themselves, or a person or entity of their choice, for a maximum period of 99 years.</w:t>
      </w:r>
      <w:r>
        <w:rPr>
          <w:rStyle w:val="FootnoteReference"/>
          <w:lang w:val="en"/>
        </w:rPr>
        <w:footnoteReference w:id="20"/>
      </w:r>
      <w:r w:rsidRPr="00E920A8">
        <w:rPr>
          <w:lang w:val="en"/>
        </w:rPr>
        <w:t xml:space="preserve"> If the customary landowners are the lessee under a SABL, they may, in turn, sub-lease the land to a person or entity of their choice.</w:t>
      </w:r>
    </w:p>
    <w:p w:rsidR="00925F00" w:rsidRDefault="00925F00" w:rsidP="00925F00">
      <w:pPr>
        <w:pStyle w:val="Bullet3"/>
        <w:numPr>
          <w:ilvl w:val="0"/>
          <w:numId w:val="0"/>
        </w:numPr>
        <w:ind w:left="2160"/>
        <w:rPr>
          <w:lang w:val="en"/>
        </w:rPr>
      </w:pPr>
      <w:r>
        <w:rPr>
          <w:lang w:val="en"/>
        </w:rPr>
        <w:t>The SABL system effectively allows customary landowners to lease their land to themselves, or to a third party, in order to develop the land for agricultural or business purposes.</w:t>
      </w:r>
    </w:p>
    <w:p w:rsidR="00925F00" w:rsidRPr="001A3629" w:rsidRDefault="00925F00" w:rsidP="00925F00">
      <w:pPr>
        <w:pStyle w:val="Bullet3"/>
        <w:numPr>
          <w:ilvl w:val="0"/>
          <w:numId w:val="0"/>
        </w:numPr>
        <w:ind w:left="2160"/>
        <w:rPr>
          <w:lang w:val="en"/>
        </w:rPr>
      </w:pPr>
      <w:r>
        <w:rPr>
          <w:lang w:val="en"/>
        </w:rPr>
        <w:t xml:space="preserve">A moratorium on the grant of SABLs was introduced in </w:t>
      </w:r>
      <w:proofErr w:type="gramStart"/>
      <w:r>
        <w:rPr>
          <w:lang w:val="en"/>
        </w:rPr>
        <w:t>2013,</w:t>
      </w:r>
      <w:proofErr w:type="gramEnd"/>
      <w:r>
        <w:rPr>
          <w:lang w:val="en"/>
        </w:rPr>
        <w:t xml:space="preserve"> however SABLs granted prior to the moratorium remain in force.</w:t>
      </w:r>
    </w:p>
    <w:p w:rsidR="00925F00" w:rsidRPr="002C13A1" w:rsidRDefault="00925F00" w:rsidP="00925F00">
      <w:pPr>
        <w:pStyle w:val="AllensHeading5"/>
        <w:rPr>
          <w:b/>
          <w:lang w:val="en"/>
        </w:rPr>
      </w:pPr>
      <w:bookmarkStart w:id="17" w:name="Registration_of_customary_land"/>
      <w:bookmarkStart w:id="18" w:name="Sec_E"/>
      <w:r w:rsidRPr="002C13A1">
        <w:rPr>
          <w:b/>
          <w:lang w:val="en"/>
        </w:rPr>
        <w:t>Registration of customary land</w:t>
      </w:r>
    </w:p>
    <w:bookmarkEnd w:id="17"/>
    <w:bookmarkEnd w:id="18"/>
    <w:p w:rsidR="00925F00" w:rsidRDefault="00925F00" w:rsidP="00925F00">
      <w:pPr>
        <w:pStyle w:val="NormalIndent"/>
        <w:ind w:left="2126"/>
        <w:rPr>
          <w:lang w:val="en-US"/>
        </w:rPr>
      </w:pPr>
      <w:r>
        <w:rPr>
          <w:lang w:val="en-US"/>
        </w:rPr>
        <w:t xml:space="preserve">An alternative to a SABL is for customary land to be registered and subsequently developed. In order for customary land to be registered, the customary owners must first apply to the </w:t>
      </w:r>
      <w:r>
        <w:t xml:space="preserve">Registrar of Incorporated Land Groups to </w:t>
      </w:r>
      <w:r>
        <w:rPr>
          <w:lang w:val="en-US"/>
        </w:rPr>
        <w:t xml:space="preserve">become an </w:t>
      </w:r>
      <w:r w:rsidRPr="00BF17DA">
        <w:rPr>
          <w:lang w:val="en-US"/>
        </w:rPr>
        <w:t xml:space="preserve">incorporated land group </w:t>
      </w:r>
      <w:r>
        <w:rPr>
          <w:lang w:val="en-US"/>
        </w:rPr>
        <w:t>(</w:t>
      </w:r>
      <w:r w:rsidRPr="009F6462">
        <w:rPr>
          <w:b/>
          <w:i/>
          <w:lang w:val="en-US"/>
        </w:rPr>
        <w:t>ILG</w:t>
      </w:r>
      <w:r>
        <w:rPr>
          <w:lang w:val="en-US"/>
        </w:rPr>
        <w:t>).</w:t>
      </w:r>
      <w:r>
        <w:rPr>
          <w:rStyle w:val="FootnoteReference"/>
          <w:lang w:val="en-US"/>
        </w:rPr>
        <w:footnoteReference w:id="21"/>
      </w:r>
    </w:p>
    <w:p w:rsidR="00925F00" w:rsidRDefault="00925F00" w:rsidP="00925F00">
      <w:pPr>
        <w:pStyle w:val="NormalIndent"/>
        <w:ind w:left="2126"/>
        <w:rPr>
          <w:lang w:val="en-US"/>
        </w:rPr>
      </w:pPr>
      <w:r>
        <w:rPr>
          <w:lang w:val="en-US"/>
        </w:rPr>
        <w:lastRenderedPageBreak/>
        <w:t>The application must contain a copy of the proposed constitution for the ILG which specifies:</w:t>
      </w:r>
    </w:p>
    <w:p w:rsidR="00925F00" w:rsidRDefault="00925F00" w:rsidP="00925F00">
      <w:pPr>
        <w:pStyle w:val="Bullet3"/>
        <w:numPr>
          <w:ilvl w:val="0"/>
          <w:numId w:val="4"/>
        </w:numPr>
        <w:tabs>
          <w:tab w:val="clear" w:pos="2126"/>
          <w:tab w:val="num" w:pos="502"/>
        </w:tabs>
        <w:ind w:left="2868"/>
        <w:rPr>
          <w:lang w:val="en-US"/>
        </w:rPr>
      </w:pPr>
      <w:r>
        <w:rPr>
          <w:lang w:val="en-US"/>
        </w:rPr>
        <w:t>the name of the group;</w:t>
      </w:r>
    </w:p>
    <w:p w:rsidR="00925F00" w:rsidRPr="004749F2" w:rsidRDefault="00925F00" w:rsidP="00925F00">
      <w:pPr>
        <w:pStyle w:val="Bullet3"/>
        <w:numPr>
          <w:ilvl w:val="0"/>
          <w:numId w:val="4"/>
        </w:numPr>
        <w:tabs>
          <w:tab w:val="clear" w:pos="2126"/>
          <w:tab w:val="num" w:pos="828"/>
        </w:tabs>
        <w:ind w:left="2868"/>
      </w:pPr>
      <w:r w:rsidRPr="004749F2">
        <w:t>the qualifications for membership of the group;</w:t>
      </w:r>
    </w:p>
    <w:p w:rsidR="00925F00" w:rsidRPr="004749F2" w:rsidRDefault="00925F00" w:rsidP="00925F00">
      <w:pPr>
        <w:pStyle w:val="Bullet3"/>
        <w:numPr>
          <w:ilvl w:val="0"/>
          <w:numId w:val="4"/>
        </w:numPr>
        <w:tabs>
          <w:tab w:val="clear" w:pos="2126"/>
          <w:tab w:val="num" w:pos="120"/>
        </w:tabs>
        <w:ind w:left="2868"/>
      </w:pPr>
      <w:r w:rsidRPr="004749F2">
        <w:t>the title, composition, membership and manner of appointment of the committee or other controlling body of the group;</w:t>
      </w:r>
    </w:p>
    <w:p w:rsidR="00925F00" w:rsidRPr="004749F2" w:rsidRDefault="00925F00" w:rsidP="00925F00">
      <w:pPr>
        <w:pStyle w:val="Bullet3"/>
        <w:numPr>
          <w:ilvl w:val="0"/>
          <w:numId w:val="4"/>
        </w:numPr>
        <w:tabs>
          <w:tab w:val="clear" w:pos="2126"/>
          <w:tab w:val="num" w:pos="120"/>
        </w:tabs>
        <w:ind w:left="2868"/>
      </w:pPr>
      <w:r w:rsidRPr="004749F2">
        <w:t>the name of, or other means of identification of, any custom in accordance with, or subject to</w:t>
      </w:r>
      <w:r>
        <w:t xml:space="preserve"> which, the group is to act; and</w:t>
      </w:r>
    </w:p>
    <w:p w:rsidR="00925F00" w:rsidRPr="004749F2" w:rsidRDefault="00925F00" w:rsidP="00925F00">
      <w:pPr>
        <w:pStyle w:val="Bullet3"/>
        <w:numPr>
          <w:ilvl w:val="0"/>
          <w:numId w:val="4"/>
        </w:numPr>
        <w:tabs>
          <w:tab w:val="clear" w:pos="2126"/>
          <w:tab w:val="num" w:pos="120"/>
        </w:tabs>
        <w:ind w:left="2868"/>
      </w:pPr>
      <w:proofErr w:type="gramStart"/>
      <w:r>
        <w:t>details</w:t>
      </w:r>
      <w:proofErr w:type="gramEnd"/>
      <w:r>
        <w:t xml:space="preserve"> o</w:t>
      </w:r>
      <w:r w:rsidRPr="004749F2">
        <w:t>f the proposed dispute-settlement authority and the rule</w:t>
      </w:r>
      <w:r>
        <w:t>s (if any) applicable to the group.</w:t>
      </w:r>
      <w:r>
        <w:rPr>
          <w:rStyle w:val="FootnoteReference"/>
          <w:lang w:val="en-US"/>
        </w:rPr>
        <w:footnoteReference w:id="22"/>
      </w:r>
    </w:p>
    <w:p w:rsidR="00925F00" w:rsidRDefault="00925F00" w:rsidP="00925F00">
      <w:pPr>
        <w:pStyle w:val="NormalIndent"/>
        <w:ind w:left="2160"/>
        <w:rPr>
          <w:lang w:val="en-US"/>
        </w:rPr>
      </w:pPr>
      <w:r>
        <w:rPr>
          <w:lang w:val="en-US"/>
        </w:rPr>
        <w:t>If the application is successful, the group is issued a certificate of recognition, and a copy of their application and certificate is entered onto the register.</w:t>
      </w:r>
      <w:r>
        <w:rPr>
          <w:rStyle w:val="FootnoteReference"/>
          <w:lang w:val="en-US"/>
        </w:rPr>
        <w:footnoteReference w:id="23"/>
      </w:r>
      <w:r>
        <w:rPr>
          <w:lang w:val="en-US"/>
        </w:rPr>
        <w:t xml:space="preserve"> The certificate of recognition contains the ILG's constitution.</w:t>
      </w:r>
      <w:r>
        <w:rPr>
          <w:rStyle w:val="FootnoteReference"/>
          <w:lang w:val="en-US"/>
        </w:rPr>
        <w:footnoteReference w:id="24"/>
      </w:r>
    </w:p>
    <w:p w:rsidR="00925F00" w:rsidRDefault="00925F00" w:rsidP="00925F00">
      <w:pPr>
        <w:pStyle w:val="NormalIndent"/>
        <w:ind w:left="2160"/>
        <w:rPr>
          <w:lang w:val="en-US"/>
        </w:rPr>
      </w:pPr>
      <w:r>
        <w:rPr>
          <w:lang w:val="en-US"/>
        </w:rPr>
        <w:t>After registration, the ILG is a corporation and may do all of the things which a corporation may do.</w:t>
      </w:r>
      <w:r>
        <w:rPr>
          <w:rStyle w:val="FootnoteReference"/>
          <w:lang w:val="en-US"/>
        </w:rPr>
        <w:footnoteReference w:id="25"/>
      </w:r>
      <w:r>
        <w:rPr>
          <w:lang w:val="en-US"/>
        </w:rPr>
        <w:t xml:space="preserve"> The ILG must, however, act consistently with its constitution and any other relevant custom.</w:t>
      </w:r>
      <w:r>
        <w:rPr>
          <w:rStyle w:val="FootnoteReference"/>
          <w:lang w:val="en-US"/>
        </w:rPr>
        <w:footnoteReference w:id="26"/>
      </w:r>
    </w:p>
    <w:p w:rsidR="00925F00" w:rsidRDefault="00925F00" w:rsidP="00925F00">
      <w:pPr>
        <w:pStyle w:val="NormalIndent"/>
        <w:ind w:left="2160"/>
        <w:rPr>
          <w:lang w:val="en-US"/>
        </w:rPr>
      </w:pPr>
      <w:r>
        <w:rPr>
          <w:lang w:val="en-US"/>
        </w:rPr>
        <w:t xml:space="preserve">An ILG may apply to the </w:t>
      </w:r>
      <w:r w:rsidRPr="00F531E0">
        <w:t>Director of Customary Land</w:t>
      </w:r>
      <w:r>
        <w:t xml:space="preserve"> R</w:t>
      </w:r>
      <w:r w:rsidRPr="00F531E0">
        <w:t>egistration</w:t>
      </w:r>
      <w:r>
        <w:t xml:space="preserve"> to </w:t>
      </w:r>
      <w:r>
        <w:rPr>
          <w:lang w:val="en-US"/>
        </w:rPr>
        <w:t>register parts of its customary land that are suitable for development.</w:t>
      </w:r>
      <w:r>
        <w:rPr>
          <w:rStyle w:val="FootnoteReference"/>
          <w:lang w:val="en-US"/>
        </w:rPr>
        <w:footnoteReference w:id="27"/>
      </w:r>
      <w:r>
        <w:rPr>
          <w:lang w:val="en-US"/>
        </w:rPr>
        <w:t xml:space="preserve"> Upon registration, a certificate of title is issued in the name of the ILG and customary law ceases to apply to the registered land, with the exception of customary laws governing inheritance.</w:t>
      </w:r>
    </w:p>
    <w:p w:rsidR="00925F00" w:rsidRDefault="00925F00" w:rsidP="00925F00">
      <w:pPr>
        <w:pStyle w:val="NormalIndent"/>
        <w:ind w:left="2160"/>
        <w:rPr>
          <w:lang w:val="en-US"/>
        </w:rPr>
      </w:pPr>
      <w:r>
        <w:rPr>
          <w:lang w:val="en-US"/>
        </w:rPr>
        <w:t>Registration of customary land therefore permits customary landowners to develop their land by, for example, leasing the land to a third party, or mortgaging the land to raise funds for development.</w:t>
      </w:r>
      <w:r>
        <w:rPr>
          <w:rStyle w:val="FootnoteReference"/>
          <w:lang w:val="en-US"/>
        </w:rPr>
        <w:footnoteReference w:id="28"/>
      </w:r>
    </w:p>
    <w:p w:rsidR="00925F00" w:rsidRPr="00210DE7" w:rsidRDefault="00925F00" w:rsidP="00925F00">
      <w:pPr>
        <w:pStyle w:val="AllensHeading5"/>
        <w:rPr>
          <w:b/>
          <w:lang w:val="en-US"/>
        </w:rPr>
      </w:pPr>
      <w:bookmarkStart w:id="19" w:name="Sec_F"/>
      <w:r w:rsidRPr="00210DE7">
        <w:rPr>
          <w:b/>
          <w:lang w:val="en-US"/>
        </w:rPr>
        <w:t>Conversion of customary land into freehold</w:t>
      </w:r>
    </w:p>
    <w:bookmarkEnd w:id="19"/>
    <w:p w:rsidR="00925F00" w:rsidRPr="009D6D3F" w:rsidRDefault="00925F00" w:rsidP="00925F00">
      <w:pPr>
        <w:pStyle w:val="AllensHeading5"/>
        <w:numPr>
          <w:ilvl w:val="0"/>
          <w:numId w:val="0"/>
        </w:numPr>
        <w:ind w:left="2126"/>
      </w:pPr>
      <w:r w:rsidRPr="009D6D3F">
        <w:rPr>
          <w:lang w:val="en-US"/>
        </w:rPr>
        <w:t xml:space="preserve">Customary land may, upon application to the Land Titles Commissioner (the </w:t>
      </w:r>
      <w:r w:rsidRPr="009D6D3F">
        <w:rPr>
          <w:b/>
          <w:i/>
          <w:lang w:val="en-US"/>
        </w:rPr>
        <w:t>Commissioner</w:t>
      </w:r>
      <w:r w:rsidRPr="009D6D3F">
        <w:rPr>
          <w:lang w:val="en-US"/>
        </w:rPr>
        <w:t xml:space="preserve">), be converted into freehold land under the </w:t>
      </w:r>
      <w:r w:rsidRPr="009D6D3F">
        <w:rPr>
          <w:i/>
        </w:rPr>
        <w:t>Land (Tenure Conversion) Act 1963</w:t>
      </w:r>
      <w:r w:rsidRPr="009D6D3F">
        <w:t>. The Commissioner will only make a conversion order if:</w:t>
      </w:r>
    </w:p>
    <w:p w:rsidR="00925F00" w:rsidRPr="009D6D3F" w:rsidRDefault="00925F00" w:rsidP="00925F00">
      <w:pPr>
        <w:pStyle w:val="Bullet3"/>
        <w:numPr>
          <w:ilvl w:val="0"/>
          <w:numId w:val="4"/>
        </w:numPr>
        <w:tabs>
          <w:tab w:val="clear" w:pos="2126"/>
          <w:tab w:val="num" w:pos="2834"/>
        </w:tabs>
        <w:ind w:left="2834"/>
        <w:rPr>
          <w:lang w:val="en-US"/>
        </w:rPr>
      </w:pPr>
      <w:r w:rsidRPr="009D6D3F">
        <w:rPr>
          <w:lang w:val="en-US"/>
        </w:rPr>
        <w:t>the land is customary land;</w:t>
      </w:r>
    </w:p>
    <w:p w:rsidR="00925F00" w:rsidRPr="009D6D3F" w:rsidRDefault="00925F00" w:rsidP="00925F00">
      <w:pPr>
        <w:pStyle w:val="Bullet3"/>
        <w:numPr>
          <w:ilvl w:val="0"/>
          <w:numId w:val="4"/>
        </w:numPr>
        <w:tabs>
          <w:tab w:val="clear" w:pos="2126"/>
          <w:tab w:val="num" w:pos="2834"/>
        </w:tabs>
        <w:ind w:left="2834"/>
        <w:rPr>
          <w:lang w:val="en-US"/>
        </w:rPr>
      </w:pPr>
      <w:r w:rsidRPr="009D6D3F">
        <w:rPr>
          <w:lang w:val="en-US"/>
        </w:rPr>
        <w:t>all persons with interests in the land are in agreement with the application; and</w:t>
      </w:r>
    </w:p>
    <w:p w:rsidR="00925F00" w:rsidRPr="009D6D3F" w:rsidRDefault="00925F00" w:rsidP="00925F00">
      <w:pPr>
        <w:pStyle w:val="Bullet3"/>
        <w:numPr>
          <w:ilvl w:val="0"/>
          <w:numId w:val="4"/>
        </w:numPr>
        <w:tabs>
          <w:tab w:val="clear" w:pos="2126"/>
          <w:tab w:val="num" w:pos="2834"/>
        </w:tabs>
        <w:ind w:left="2834"/>
        <w:rPr>
          <w:lang w:val="en-US"/>
        </w:rPr>
      </w:pPr>
      <w:proofErr w:type="gramStart"/>
      <w:r w:rsidRPr="009D6D3F">
        <w:rPr>
          <w:lang w:val="en-US"/>
        </w:rPr>
        <w:t>adequate</w:t>
      </w:r>
      <w:proofErr w:type="gramEnd"/>
      <w:r w:rsidRPr="009D6D3F">
        <w:rPr>
          <w:lang w:val="en-US"/>
        </w:rPr>
        <w:t xml:space="preserve"> provision has been made to compensate persons whose interests will be abolished or reduced.</w:t>
      </w:r>
      <w:r w:rsidRPr="009D6D3F">
        <w:rPr>
          <w:rStyle w:val="FootnoteReference"/>
          <w:lang w:val="en-US"/>
        </w:rPr>
        <w:footnoteReference w:id="29"/>
      </w:r>
    </w:p>
    <w:p w:rsidR="00925F00" w:rsidRPr="00D14762" w:rsidRDefault="00925F00" w:rsidP="00925F00">
      <w:pPr>
        <w:pStyle w:val="Bullet3"/>
        <w:numPr>
          <w:ilvl w:val="0"/>
          <w:numId w:val="0"/>
        </w:numPr>
        <w:ind w:left="2126"/>
      </w:pPr>
      <w:r w:rsidRPr="009D6D3F">
        <w:lastRenderedPageBreak/>
        <w:t>A conversion order directs the Registrar of Titles to register the applicant, or another person, as the owner of an estate in fee simple in some or all of the land the subject of the application.</w:t>
      </w:r>
      <w:r w:rsidRPr="009D6D3F">
        <w:rPr>
          <w:rStyle w:val="FootnoteReference"/>
        </w:rPr>
        <w:footnoteReference w:id="30"/>
      </w:r>
    </w:p>
    <w:p w:rsidR="00925F00" w:rsidRPr="002C13A1" w:rsidRDefault="00925F00" w:rsidP="00925F00">
      <w:pPr>
        <w:pStyle w:val="AllensHeading4"/>
        <w:rPr>
          <w:b/>
          <w:lang w:val="en"/>
        </w:rPr>
      </w:pPr>
      <w:bookmarkStart w:id="20" w:name="State_lease"/>
      <w:r w:rsidRPr="002C13A1">
        <w:rPr>
          <w:b/>
          <w:lang w:val="en"/>
        </w:rPr>
        <w:t>State land</w:t>
      </w:r>
      <w:r>
        <w:rPr>
          <w:b/>
          <w:lang w:val="en"/>
        </w:rPr>
        <w:t xml:space="preserve"> — L</w:t>
      </w:r>
      <w:r w:rsidRPr="002C13A1">
        <w:rPr>
          <w:b/>
          <w:lang w:val="en"/>
        </w:rPr>
        <w:t>eases</w:t>
      </w:r>
    </w:p>
    <w:bookmarkEnd w:id="20"/>
    <w:p w:rsidR="00925F00" w:rsidRDefault="00925F00" w:rsidP="00925F00">
      <w:pPr>
        <w:pStyle w:val="AllensHeading5"/>
        <w:numPr>
          <w:ilvl w:val="0"/>
          <w:numId w:val="0"/>
        </w:numPr>
        <w:ind w:left="1418"/>
        <w:rPr>
          <w:lang w:val="en"/>
        </w:rPr>
      </w:pPr>
      <w:r>
        <w:rPr>
          <w:lang w:val="en"/>
        </w:rPr>
        <w:t xml:space="preserve">The State may grant leases over State </w:t>
      </w:r>
      <w:proofErr w:type="gramStart"/>
      <w:r>
        <w:rPr>
          <w:lang w:val="en"/>
        </w:rPr>
        <w:t>land, which are</w:t>
      </w:r>
      <w:proofErr w:type="gramEnd"/>
      <w:r>
        <w:rPr>
          <w:lang w:val="en"/>
        </w:rPr>
        <w:t xml:space="preserve"> referred to as </w:t>
      </w:r>
      <w:r w:rsidRPr="00EF563F">
        <w:rPr>
          <w:b/>
          <w:lang w:val="en"/>
        </w:rPr>
        <w:t>State lease</w:t>
      </w:r>
      <w:r>
        <w:rPr>
          <w:b/>
          <w:lang w:val="en"/>
        </w:rPr>
        <w:t>s</w:t>
      </w:r>
      <w:r w:rsidRPr="00EF563F">
        <w:rPr>
          <w:lang w:val="en"/>
        </w:rPr>
        <w:t>.</w:t>
      </w:r>
      <w:r>
        <w:rPr>
          <w:rStyle w:val="FootnoteReference"/>
          <w:lang w:val="en"/>
        </w:rPr>
        <w:footnoteReference w:id="31"/>
      </w:r>
      <w:r>
        <w:rPr>
          <w:lang w:val="en"/>
        </w:rPr>
        <w:t xml:space="preserve"> There are no restrictions on who may acquire a State lease. However, as a general rule, State leases must be advertised for application or tender.</w:t>
      </w:r>
      <w:r>
        <w:rPr>
          <w:rStyle w:val="FootnoteReference"/>
          <w:lang w:val="en"/>
        </w:rPr>
        <w:footnoteReference w:id="32"/>
      </w:r>
      <w:r>
        <w:rPr>
          <w:lang w:val="en"/>
        </w:rPr>
        <w:t xml:space="preserve"> Therefore, obtaining a State lease is generally a competitive process, with the most attractive applicant being granted the lease.</w:t>
      </w:r>
      <w:r>
        <w:rPr>
          <w:rStyle w:val="FootnoteReference"/>
          <w:lang w:val="en"/>
        </w:rPr>
        <w:footnoteReference w:id="33"/>
      </w:r>
    </w:p>
    <w:p w:rsidR="00925F00" w:rsidRDefault="00925F00" w:rsidP="00925F00">
      <w:pPr>
        <w:pStyle w:val="AllensHeading5"/>
        <w:numPr>
          <w:ilvl w:val="0"/>
          <w:numId w:val="0"/>
        </w:numPr>
        <w:ind w:left="1418"/>
        <w:rPr>
          <w:lang w:val="en"/>
        </w:rPr>
      </w:pPr>
      <w:r>
        <w:rPr>
          <w:lang w:val="en"/>
        </w:rPr>
        <w:t xml:space="preserve">The </w:t>
      </w:r>
      <w:r>
        <w:rPr>
          <w:i/>
          <w:lang w:val="en"/>
        </w:rPr>
        <w:t>Land Act</w:t>
      </w:r>
      <w:r>
        <w:rPr>
          <w:lang w:val="en"/>
        </w:rPr>
        <w:t xml:space="preserve"> establishes several categories of State lease. The table on the following page outlines the name, purpose, conditions and duration of the main types of State lease.</w:t>
      </w:r>
    </w:p>
    <w:p w:rsidR="00925F00" w:rsidRPr="0059360F" w:rsidRDefault="00925F00" w:rsidP="00925F00">
      <w:pPr>
        <w:pStyle w:val="AllensHeading5"/>
        <w:numPr>
          <w:ilvl w:val="0"/>
          <w:numId w:val="0"/>
        </w:numPr>
        <w:ind w:left="1418"/>
        <w:rPr>
          <w:lang w:val="en"/>
        </w:rPr>
      </w:pPr>
    </w:p>
    <w:tbl>
      <w:tblPr>
        <w:tblStyle w:val="TableGrid"/>
        <w:tblW w:w="0" w:type="auto"/>
        <w:tblLook w:val="04A0" w:firstRow="1" w:lastRow="0" w:firstColumn="1" w:lastColumn="0" w:noHBand="0" w:noVBand="1"/>
      </w:tblPr>
      <w:tblGrid>
        <w:gridCol w:w="2393"/>
        <w:gridCol w:w="2393"/>
        <w:gridCol w:w="3260"/>
        <w:gridCol w:w="1526"/>
      </w:tblGrid>
      <w:tr w:rsidR="00925F00" w:rsidTr="00925F00">
        <w:tc>
          <w:tcPr>
            <w:tcW w:w="2393" w:type="dxa"/>
            <w:shd w:val="pct10" w:color="auto" w:fill="auto"/>
          </w:tcPr>
          <w:p w:rsidR="00925F00" w:rsidRPr="00367032" w:rsidRDefault="00925F00" w:rsidP="00925F00">
            <w:pPr>
              <w:pStyle w:val="AllensHeading5"/>
              <w:numPr>
                <w:ilvl w:val="0"/>
                <w:numId w:val="0"/>
              </w:numPr>
              <w:rPr>
                <w:b/>
                <w:lang w:val="en"/>
              </w:rPr>
            </w:pPr>
            <w:r w:rsidRPr="00367032">
              <w:rPr>
                <w:b/>
                <w:lang w:val="en"/>
              </w:rPr>
              <w:t>Name</w:t>
            </w:r>
          </w:p>
        </w:tc>
        <w:tc>
          <w:tcPr>
            <w:tcW w:w="2393" w:type="dxa"/>
            <w:shd w:val="pct10" w:color="auto" w:fill="auto"/>
          </w:tcPr>
          <w:p w:rsidR="00925F00" w:rsidRPr="00367032" w:rsidRDefault="00925F00" w:rsidP="00925F00">
            <w:pPr>
              <w:pStyle w:val="AllensHeading5"/>
              <w:numPr>
                <w:ilvl w:val="0"/>
                <w:numId w:val="0"/>
              </w:numPr>
              <w:rPr>
                <w:b/>
                <w:lang w:val="en"/>
              </w:rPr>
            </w:pPr>
            <w:r w:rsidRPr="00367032">
              <w:rPr>
                <w:b/>
                <w:lang w:val="en"/>
              </w:rPr>
              <w:t>Purpose</w:t>
            </w:r>
          </w:p>
        </w:tc>
        <w:tc>
          <w:tcPr>
            <w:tcW w:w="3260" w:type="dxa"/>
            <w:shd w:val="pct10" w:color="auto" w:fill="auto"/>
          </w:tcPr>
          <w:p w:rsidR="00925F00" w:rsidRPr="00367032" w:rsidRDefault="00925F00" w:rsidP="00925F00">
            <w:pPr>
              <w:pStyle w:val="AllensHeading5"/>
              <w:numPr>
                <w:ilvl w:val="0"/>
                <w:numId w:val="0"/>
              </w:numPr>
              <w:rPr>
                <w:b/>
                <w:lang w:val="en"/>
              </w:rPr>
            </w:pPr>
            <w:r>
              <w:rPr>
                <w:b/>
                <w:lang w:val="en"/>
              </w:rPr>
              <w:t>C</w:t>
            </w:r>
            <w:r w:rsidRPr="00367032">
              <w:rPr>
                <w:b/>
                <w:lang w:val="en"/>
              </w:rPr>
              <w:t>onditions</w:t>
            </w:r>
            <w:r>
              <w:rPr>
                <w:b/>
                <w:lang w:val="en"/>
              </w:rPr>
              <w:t xml:space="preserve"> / Limitations</w:t>
            </w:r>
          </w:p>
        </w:tc>
        <w:tc>
          <w:tcPr>
            <w:tcW w:w="1526" w:type="dxa"/>
            <w:shd w:val="pct10" w:color="auto" w:fill="auto"/>
          </w:tcPr>
          <w:p w:rsidR="00925F00" w:rsidRPr="00367032" w:rsidRDefault="00925F00" w:rsidP="00925F00">
            <w:pPr>
              <w:pStyle w:val="AllensHeading5"/>
              <w:numPr>
                <w:ilvl w:val="0"/>
                <w:numId w:val="0"/>
              </w:numPr>
              <w:rPr>
                <w:b/>
                <w:lang w:val="en"/>
              </w:rPr>
            </w:pPr>
            <w:r w:rsidRPr="00367032">
              <w:rPr>
                <w:b/>
                <w:lang w:val="en"/>
              </w:rPr>
              <w:t>Maximum duration</w:t>
            </w: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t>Agricultural lease</w:t>
            </w:r>
            <w:r w:rsidRPr="00167311">
              <w:rPr>
                <w:rStyle w:val="FootnoteReference"/>
                <w:b/>
                <w:lang w:val="en"/>
              </w:rPr>
              <w:footnoteReference w:id="34"/>
            </w:r>
          </w:p>
        </w:tc>
        <w:tc>
          <w:tcPr>
            <w:tcW w:w="2393" w:type="dxa"/>
          </w:tcPr>
          <w:p w:rsidR="00925F00" w:rsidRDefault="00925F00" w:rsidP="00925F00">
            <w:pPr>
              <w:pStyle w:val="AllensHeading5"/>
              <w:numPr>
                <w:ilvl w:val="0"/>
                <w:numId w:val="0"/>
              </w:numPr>
              <w:rPr>
                <w:lang w:val="en"/>
              </w:rPr>
            </w:pPr>
            <w:r>
              <w:t>A</w:t>
            </w:r>
            <w:r w:rsidRPr="00002CE9">
              <w:t xml:space="preserve">gricultural purposes </w:t>
            </w:r>
            <w:r>
              <w:t>(ie, farming)</w:t>
            </w:r>
          </w:p>
        </w:tc>
        <w:tc>
          <w:tcPr>
            <w:tcW w:w="3260" w:type="dxa"/>
          </w:tcPr>
          <w:p w:rsidR="00925F00" w:rsidRDefault="00925F00" w:rsidP="00925F00">
            <w:pPr>
              <w:pStyle w:val="AllensHeading5"/>
              <w:numPr>
                <w:ilvl w:val="0"/>
                <w:numId w:val="0"/>
              </w:numPr>
              <w:rPr>
                <w:lang w:val="en"/>
              </w:rPr>
            </w:pPr>
            <w:r>
              <w:t xml:space="preserve">Lease </w:t>
            </w:r>
            <w:r w:rsidRPr="00002CE9">
              <w:rPr>
                <w:u w:val="single"/>
              </w:rPr>
              <w:t>must</w:t>
            </w:r>
            <w:r>
              <w:t xml:space="preserve"> prescribe minimum improvements to be carried out by the lessee</w:t>
            </w:r>
          </w:p>
        </w:tc>
        <w:tc>
          <w:tcPr>
            <w:tcW w:w="1526" w:type="dxa"/>
            <w:vMerge w:val="restart"/>
          </w:tcPr>
          <w:p w:rsidR="00925F00" w:rsidRDefault="00925F00" w:rsidP="00925F00">
            <w:pPr>
              <w:pStyle w:val="AllensHeading5"/>
              <w:numPr>
                <w:ilvl w:val="0"/>
                <w:numId w:val="0"/>
              </w:numPr>
              <w:rPr>
                <w:lang w:val="en"/>
              </w:rPr>
            </w:pPr>
          </w:p>
          <w:p w:rsidR="00925F00" w:rsidRDefault="00925F00" w:rsidP="00925F00">
            <w:pPr>
              <w:pStyle w:val="AllensHeading5"/>
              <w:numPr>
                <w:ilvl w:val="0"/>
                <w:numId w:val="0"/>
              </w:numPr>
              <w:rPr>
                <w:lang w:val="en"/>
              </w:rPr>
            </w:pPr>
          </w:p>
          <w:p w:rsidR="00925F00" w:rsidRDefault="00925F00" w:rsidP="00925F00">
            <w:pPr>
              <w:pStyle w:val="AllensHeading5"/>
              <w:numPr>
                <w:ilvl w:val="0"/>
                <w:numId w:val="0"/>
              </w:numPr>
              <w:rPr>
                <w:lang w:val="en"/>
              </w:rPr>
            </w:pPr>
          </w:p>
          <w:p w:rsidR="00925F00" w:rsidRDefault="00925F00" w:rsidP="00925F00">
            <w:pPr>
              <w:pStyle w:val="AllensHeading5"/>
              <w:numPr>
                <w:ilvl w:val="0"/>
                <w:numId w:val="0"/>
              </w:numPr>
              <w:rPr>
                <w:lang w:val="en"/>
              </w:rPr>
            </w:pPr>
            <w:r>
              <w:rPr>
                <w:lang w:val="en"/>
              </w:rPr>
              <w:t>99 years</w:t>
            </w:r>
            <w:r w:rsidRPr="00D31423">
              <w:rPr>
                <w:vertAlign w:val="superscript"/>
                <w:lang w:val="en"/>
              </w:rPr>
              <w:footnoteReference w:id="35"/>
            </w: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t>Pastoral lease</w:t>
            </w:r>
            <w:r w:rsidRPr="00167311">
              <w:rPr>
                <w:rStyle w:val="FootnoteReference"/>
                <w:b/>
                <w:lang w:val="en"/>
              </w:rPr>
              <w:footnoteReference w:id="36"/>
            </w:r>
          </w:p>
        </w:tc>
        <w:tc>
          <w:tcPr>
            <w:tcW w:w="2393" w:type="dxa"/>
          </w:tcPr>
          <w:p w:rsidR="00925F00" w:rsidRDefault="00925F00" w:rsidP="00925F00">
            <w:pPr>
              <w:pStyle w:val="AllensHeading5"/>
              <w:numPr>
                <w:ilvl w:val="0"/>
                <w:numId w:val="0"/>
              </w:numPr>
              <w:rPr>
                <w:lang w:val="en"/>
              </w:rPr>
            </w:pPr>
            <w:r>
              <w:rPr>
                <w:lang w:val="en"/>
              </w:rPr>
              <w:t>Pastoral purposes (ie, animal grazing)</w:t>
            </w:r>
          </w:p>
        </w:tc>
        <w:tc>
          <w:tcPr>
            <w:tcW w:w="3260" w:type="dxa"/>
          </w:tcPr>
          <w:p w:rsidR="00925F00" w:rsidRDefault="00925F00" w:rsidP="00925F00">
            <w:pPr>
              <w:pStyle w:val="AllensHeading5"/>
              <w:numPr>
                <w:ilvl w:val="0"/>
                <w:numId w:val="0"/>
              </w:numPr>
              <w:rPr>
                <w:lang w:val="en"/>
              </w:rPr>
            </w:pPr>
            <w:r>
              <w:rPr>
                <w:lang w:val="en"/>
              </w:rPr>
              <w:t xml:space="preserve">Lease </w:t>
            </w:r>
            <w:r w:rsidRPr="00002CE9">
              <w:rPr>
                <w:u w:val="single"/>
                <w:lang w:val="en"/>
              </w:rPr>
              <w:t>must</w:t>
            </w:r>
            <w:r>
              <w:rPr>
                <w:lang w:val="en"/>
              </w:rPr>
              <w:t xml:space="preserve"> prescribe minimum </w:t>
            </w:r>
            <w:r>
              <w:t>stocking required of the lessee</w:t>
            </w:r>
            <w:r>
              <w:rPr>
                <w:lang w:val="en"/>
              </w:rPr>
              <w:t xml:space="preserve"> </w:t>
            </w:r>
          </w:p>
        </w:tc>
        <w:tc>
          <w:tcPr>
            <w:tcW w:w="1526" w:type="dxa"/>
            <w:vMerge/>
          </w:tcPr>
          <w:p w:rsidR="00925F00" w:rsidRDefault="00925F00" w:rsidP="00925F00">
            <w:pPr>
              <w:pStyle w:val="AllensHeading5"/>
              <w:numPr>
                <w:ilvl w:val="0"/>
                <w:numId w:val="0"/>
              </w:numPr>
              <w:rPr>
                <w:lang w:val="en"/>
              </w:rPr>
            </w:pP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t>Business and/or residence lease</w:t>
            </w:r>
            <w:r w:rsidRPr="00167311">
              <w:rPr>
                <w:rStyle w:val="FootnoteReference"/>
                <w:b/>
                <w:lang w:val="en"/>
              </w:rPr>
              <w:footnoteReference w:id="37"/>
            </w:r>
          </w:p>
        </w:tc>
        <w:tc>
          <w:tcPr>
            <w:tcW w:w="2393" w:type="dxa"/>
          </w:tcPr>
          <w:p w:rsidR="00925F00" w:rsidRDefault="00925F00" w:rsidP="00925F00">
            <w:pPr>
              <w:pStyle w:val="AllensHeading5"/>
              <w:numPr>
                <w:ilvl w:val="0"/>
                <w:numId w:val="0"/>
              </w:numPr>
              <w:rPr>
                <w:lang w:val="en"/>
              </w:rPr>
            </w:pPr>
            <w:r>
              <w:rPr>
                <w:lang w:val="en"/>
              </w:rPr>
              <w:t>Business and/or residence purposes</w:t>
            </w:r>
          </w:p>
        </w:tc>
        <w:tc>
          <w:tcPr>
            <w:tcW w:w="3260" w:type="dxa"/>
          </w:tcPr>
          <w:p w:rsidR="00925F00" w:rsidRDefault="00925F00" w:rsidP="00925F00">
            <w:pPr>
              <w:pStyle w:val="AllensHeading5"/>
              <w:numPr>
                <w:ilvl w:val="0"/>
                <w:numId w:val="0"/>
              </w:numPr>
            </w:pPr>
            <w:r>
              <w:rPr>
                <w:lang w:val="en"/>
              </w:rPr>
              <w:t xml:space="preserve">Lease </w:t>
            </w:r>
            <w:r w:rsidRPr="00A64AA9">
              <w:rPr>
                <w:u w:val="single"/>
                <w:lang w:val="en"/>
              </w:rPr>
              <w:t>may</w:t>
            </w:r>
            <w:r>
              <w:rPr>
                <w:lang w:val="en"/>
              </w:rPr>
              <w:t xml:space="preserve"> </w:t>
            </w:r>
            <w:r>
              <w:t>specify the class or classes of business for which the land may be used</w:t>
            </w:r>
          </w:p>
          <w:p w:rsidR="00925F00" w:rsidRPr="00E5759F" w:rsidRDefault="00925F00" w:rsidP="00925F00">
            <w:pPr>
              <w:pStyle w:val="AllensHeading5"/>
              <w:numPr>
                <w:ilvl w:val="0"/>
                <w:numId w:val="0"/>
              </w:numPr>
              <w:rPr>
                <w:lang w:val="en-US"/>
              </w:rPr>
            </w:pPr>
            <w:r>
              <w:rPr>
                <w:lang w:val="en-US"/>
              </w:rPr>
              <w:t>Where State-owned buildings are located on State land, the land may only be leased for business or residence purposes, or for business and residence purposes.</w:t>
            </w:r>
            <w:r>
              <w:rPr>
                <w:rStyle w:val="FootnoteReference"/>
                <w:lang w:val="en-US"/>
              </w:rPr>
              <w:footnoteReference w:id="38"/>
            </w:r>
          </w:p>
        </w:tc>
        <w:tc>
          <w:tcPr>
            <w:tcW w:w="1526" w:type="dxa"/>
            <w:vMerge/>
          </w:tcPr>
          <w:p w:rsidR="00925F00" w:rsidRDefault="00925F00" w:rsidP="00925F00">
            <w:pPr>
              <w:pStyle w:val="AllensHeading5"/>
              <w:numPr>
                <w:ilvl w:val="0"/>
                <w:numId w:val="0"/>
              </w:numPr>
              <w:rPr>
                <w:lang w:val="en"/>
              </w:rPr>
            </w:pP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t>Mission lease</w:t>
            </w:r>
            <w:r w:rsidRPr="00167311">
              <w:rPr>
                <w:rStyle w:val="FootnoteReference"/>
                <w:b/>
                <w:lang w:val="en"/>
              </w:rPr>
              <w:footnoteReference w:id="39"/>
            </w:r>
          </w:p>
        </w:tc>
        <w:tc>
          <w:tcPr>
            <w:tcW w:w="2393" w:type="dxa"/>
          </w:tcPr>
          <w:p w:rsidR="00925F00" w:rsidRDefault="00925F00" w:rsidP="00925F00">
            <w:pPr>
              <w:pStyle w:val="AllensHeading5"/>
              <w:numPr>
                <w:ilvl w:val="0"/>
                <w:numId w:val="0"/>
              </w:numPr>
              <w:rPr>
                <w:lang w:val="en"/>
              </w:rPr>
            </w:pPr>
            <w:r>
              <w:rPr>
                <w:lang w:val="en"/>
              </w:rPr>
              <w:t>Establishing/running a Christian mission</w:t>
            </w:r>
          </w:p>
        </w:tc>
        <w:tc>
          <w:tcPr>
            <w:tcW w:w="3260" w:type="dxa"/>
          </w:tcPr>
          <w:p w:rsidR="00925F00" w:rsidRDefault="00925F00" w:rsidP="00925F00">
            <w:pPr>
              <w:pStyle w:val="AllensHeading5"/>
              <w:numPr>
                <w:ilvl w:val="0"/>
                <w:numId w:val="0"/>
              </w:numPr>
              <w:rPr>
                <w:lang w:val="en"/>
              </w:rPr>
            </w:pPr>
            <w:r>
              <w:rPr>
                <w:lang w:val="en"/>
              </w:rPr>
              <w:t>-</w:t>
            </w:r>
          </w:p>
        </w:tc>
        <w:tc>
          <w:tcPr>
            <w:tcW w:w="1526" w:type="dxa"/>
            <w:vMerge/>
          </w:tcPr>
          <w:p w:rsidR="00925F00" w:rsidRDefault="00925F00" w:rsidP="00925F00">
            <w:pPr>
              <w:pStyle w:val="AllensHeading5"/>
              <w:numPr>
                <w:ilvl w:val="0"/>
                <w:numId w:val="0"/>
              </w:numPr>
              <w:rPr>
                <w:lang w:val="en"/>
              </w:rPr>
            </w:pP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t>Special purposes leases</w:t>
            </w:r>
            <w:r w:rsidRPr="00167311">
              <w:rPr>
                <w:rStyle w:val="FootnoteReference"/>
                <w:b/>
                <w:lang w:val="en"/>
              </w:rPr>
              <w:footnoteReference w:id="40"/>
            </w:r>
          </w:p>
        </w:tc>
        <w:tc>
          <w:tcPr>
            <w:tcW w:w="2393" w:type="dxa"/>
          </w:tcPr>
          <w:p w:rsidR="00925F00" w:rsidRDefault="00925F00" w:rsidP="00925F00">
            <w:pPr>
              <w:pStyle w:val="AllensHeading5"/>
              <w:numPr>
                <w:ilvl w:val="0"/>
                <w:numId w:val="0"/>
              </w:numPr>
              <w:rPr>
                <w:lang w:val="en"/>
              </w:rPr>
            </w:pPr>
            <w:r>
              <w:rPr>
                <w:lang w:val="en"/>
              </w:rPr>
              <w:t xml:space="preserve">Residual category of lease; granted where </w:t>
            </w:r>
            <w:r>
              <w:rPr>
                <w:lang w:val="en"/>
              </w:rPr>
              <w:lastRenderedPageBreak/>
              <w:t>any other type of lease would not be possible or appropriate</w:t>
            </w:r>
          </w:p>
        </w:tc>
        <w:tc>
          <w:tcPr>
            <w:tcW w:w="3260" w:type="dxa"/>
          </w:tcPr>
          <w:p w:rsidR="00925F00" w:rsidRDefault="00925F00" w:rsidP="00925F00">
            <w:pPr>
              <w:pStyle w:val="AllensHeading5"/>
              <w:numPr>
                <w:ilvl w:val="0"/>
                <w:numId w:val="0"/>
              </w:numPr>
              <w:rPr>
                <w:lang w:val="en"/>
              </w:rPr>
            </w:pPr>
            <w:r>
              <w:rPr>
                <w:lang w:val="en"/>
              </w:rPr>
              <w:lastRenderedPageBreak/>
              <w:t>-</w:t>
            </w:r>
          </w:p>
        </w:tc>
        <w:tc>
          <w:tcPr>
            <w:tcW w:w="1526" w:type="dxa"/>
            <w:vMerge/>
          </w:tcPr>
          <w:p w:rsidR="00925F00" w:rsidRDefault="00925F00" w:rsidP="00925F00">
            <w:pPr>
              <w:pStyle w:val="AllensHeading5"/>
              <w:numPr>
                <w:ilvl w:val="0"/>
                <w:numId w:val="0"/>
              </w:numPr>
              <w:rPr>
                <w:lang w:val="en"/>
              </w:rPr>
            </w:pPr>
          </w:p>
        </w:tc>
      </w:tr>
      <w:tr w:rsidR="00925F00" w:rsidTr="00925F00">
        <w:tc>
          <w:tcPr>
            <w:tcW w:w="2393" w:type="dxa"/>
          </w:tcPr>
          <w:p w:rsidR="00925F00" w:rsidRPr="00167311" w:rsidRDefault="00925F00" w:rsidP="00925F00">
            <w:pPr>
              <w:pStyle w:val="AllensHeading5"/>
              <w:numPr>
                <w:ilvl w:val="0"/>
                <w:numId w:val="0"/>
              </w:numPr>
              <w:rPr>
                <w:b/>
                <w:lang w:val="en"/>
              </w:rPr>
            </w:pPr>
            <w:r w:rsidRPr="00167311">
              <w:rPr>
                <w:b/>
                <w:lang w:val="en"/>
              </w:rPr>
              <w:lastRenderedPageBreak/>
              <w:t>Urban development leases</w:t>
            </w:r>
            <w:r w:rsidRPr="00167311">
              <w:rPr>
                <w:rStyle w:val="FootnoteReference"/>
                <w:b/>
                <w:lang w:val="en"/>
              </w:rPr>
              <w:footnoteReference w:id="41"/>
            </w:r>
          </w:p>
        </w:tc>
        <w:tc>
          <w:tcPr>
            <w:tcW w:w="2393" w:type="dxa"/>
          </w:tcPr>
          <w:p w:rsidR="00925F00" w:rsidRDefault="00925F00" w:rsidP="00925F00">
            <w:pPr>
              <w:pStyle w:val="AllensHeading5"/>
              <w:numPr>
                <w:ilvl w:val="0"/>
                <w:numId w:val="0"/>
              </w:numPr>
              <w:rPr>
                <w:lang w:val="en"/>
              </w:rPr>
            </w:pPr>
            <w:r>
              <w:rPr>
                <w:lang w:val="en"/>
              </w:rPr>
              <w:t>Urban property development projects</w:t>
            </w:r>
          </w:p>
        </w:tc>
        <w:tc>
          <w:tcPr>
            <w:tcW w:w="3260" w:type="dxa"/>
          </w:tcPr>
          <w:p w:rsidR="00925F00" w:rsidRDefault="00925F00" w:rsidP="00925F00">
            <w:pPr>
              <w:pStyle w:val="AllensHeading5"/>
              <w:numPr>
                <w:ilvl w:val="0"/>
                <w:numId w:val="0"/>
              </w:numPr>
              <w:rPr>
                <w:lang w:val="en"/>
              </w:rPr>
            </w:pPr>
            <w:r>
              <w:rPr>
                <w:lang w:val="en"/>
              </w:rPr>
              <w:t>Can only be granted to property developers</w:t>
            </w:r>
            <w:r>
              <w:rPr>
                <w:rStyle w:val="FootnoteReference"/>
                <w:lang w:val="en-US"/>
              </w:rPr>
              <w:footnoteReference w:id="42"/>
            </w:r>
          </w:p>
        </w:tc>
        <w:tc>
          <w:tcPr>
            <w:tcW w:w="1526" w:type="dxa"/>
          </w:tcPr>
          <w:p w:rsidR="00925F00" w:rsidRDefault="00925F00" w:rsidP="00925F00">
            <w:pPr>
              <w:pStyle w:val="AllensHeading5"/>
              <w:numPr>
                <w:ilvl w:val="0"/>
                <w:numId w:val="0"/>
              </w:numPr>
              <w:rPr>
                <w:lang w:val="en"/>
              </w:rPr>
            </w:pPr>
            <w:r>
              <w:rPr>
                <w:lang w:val="en"/>
              </w:rPr>
              <w:t>5 years</w:t>
            </w:r>
            <w:r>
              <w:rPr>
                <w:rStyle w:val="FootnoteReference"/>
                <w:lang w:val="en"/>
              </w:rPr>
              <w:footnoteReference w:id="43"/>
            </w:r>
          </w:p>
        </w:tc>
      </w:tr>
      <w:tr w:rsidR="00925F00" w:rsidTr="00925F00">
        <w:tc>
          <w:tcPr>
            <w:tcW w:w="2393" w:type="dxa"/>
          </w:tcPr>
          <w:p w:rsidR="00925F00" w:rsidRPr="00167311" w:rsidRDefault="00925F00" w:rsidP="00925F00">
            <w:pPr>
              <w:pStyle w:val="AllensHeading5"/>
              <w:numPr>
                <w:ilvl w:val="0"/>
                <w:numId w:val="0"/>
              </w:numPr>
              <w:rPr>
                <w:b/>
                <w:lang w:val="en"/>
              </w:rPr>
            </w:pPr>
            <w:r>
              <w:rPr>
                <w:b/>
                <w:lang w:val="en"/>
              </w:rPr>
              <w:t>National Housing Corporation leases</w:t>
            </w:r>
            <w:r>
              <w:rPr>
                <w:rStyle w:val="FootnoteReference"/>
                <w:b/>
                <w:lang w:val="en"/>
              </w:rPr>
              <w:footnoteReference w:id="44"/>
            </w:r>
          </w:p>
        </w:tc>
        <w:tc>
          <w:tcPr>
            <w:tcW w:w="2393" w:type="dxa"/>
          </w:tcPr>
          <w:p w:rsidR="00925F00" w:rsidRDefault="00925F00" w:rsidP="00925F00">
            <w:pPr>
              <w:pStyle w:val="AllensHeading5"/>
              <w:numPr>
                <w:ilvl w:val="0"/>
                <w:numId w:val="0"/>
              </w:numPr>
              <w:rPr>
                <w:lang w:val="en"/>
              </w:rPr>
            </w:pPr>
            <w:r>
              <w:rPr>
                <w:lang w:val="en"/>
              </w:rPr>
              <w:t>Developing and leasing public housing</w:t>
            </w:r>
            <w:r>
              <w:rPr>
                <w:rStyle w:val="FootnoteReference"/>
                <w:lang w:val="en-US"/>
              </w:rPr>
              <w:footnoteReference w:id="45"/>
            </w:r>
          </w:p>
        </w:tc>
        <w:tc>
          <w:tcPr>
            <w:tcW w:w="3260" w:type="dxa"/>
          </w:tcPr>
          <w:p w:rsidR="00925F00" w:rsidRDefault="00925F00" w:rsidP="00925F00">
            <w:pPr>
              <w:pStyle w:val="AllensHeading5"/>
              <w:numPr>
                <w:ilvl w:val="0"/>
                <w:numId w:val="0"/>
              </w:numPr>
              <w:rPr>
                <w:lang w:val="en"/>
              </w:rPr>
            </w:pPr>
            <w:r>
              <w:rPr>
                <w:lang w:val="en"/>
              </w:rPr>
              <w:t xml:space="preserve">Can only be granted to the National Housing Corporation, </w:t>
            </w:r>
            <w:r>
              <w:rPr>
                <w:lang w:val="en-US"/>
              </w:rPr>
              <w:t>a statutory authority whose function is to provide public housing</w:t>
            </w:r>
            <w:r>
              <w:rPr>
                <w:rStyle w:val="FootnoteReference"/>
                <w:lang w:val="en-US"/>
              </w:rPr>
              <w:footnoteReference w:id="46"/>
            </w:r>
            <w:r>
              <w:rPr>
                <w:lang w:val="en-US"/>
              </w:rPr>
              <w:t xml:space="preserve"> </w:t>
            </w:r>
          </w:p>
        </w:tc>
        <w:tc>
          <w:tcPr>
            <w:tcW w:w="1526" w:type="dxa"/>
          </w:tcPr>
          <w:p w:rsidR="00925F00" w:rsidRDefault="00925F00" w:rsidP="00925F00">
            <w:pPr>
              <w:pStyle w:val="AllensHeading5"/>
              <w:numPr>
                <w:ilvl w:val="0"/>
                <w:numId w:val="0"/>
              </w:numPr>
              <w:rPr>
                <w:lang w:val="en"/>
              </w:rPr>
            </w:pPr>
            <w:r>
              <w:rPr>
                <w:lang w:val="en"/>
              </w:rPr>
              <w:t>99 years</w:t>
            </w:r>
            <w:r>
              <w:rPr>
                <w:rStyle w:val="FootnoteReference"/>
                <w:lang w:val="en"/>
              </w:rPr>
              <w:footnoteReference w:id="47"/>
            </w:r>
          </w:p>
        </w:tc>
      </w:tr>
    </w:tbl>
    <w:p w:rsidR="00925F00" w:rsidRDefault="00925F00" w:rsidP="00925F00">
      <w:pPr>
        <w:pStyle w:val="Bullet3"/>
        <w:numPr>
          <w:ilvl w:val="0"/>
          <w:numId w:val="0"/>
        </w:numPr>
        <w:ind w:left="2148" w:hanging="708"/>
        <w:rPr>
          <w:lang w:val="en-US"/>
        </w:rPr>
      </w:pPr>
      <w:r>
        <w:rPr>
          <w:lang w:val="en-US"/>
        </w:rPr>
        <w:t>A person who holds a State lease is entitled to:</w:t>
      </w:r>
    </w:p>
    <w:p w:rsidR="00925F00" w:rsidRDefault="00925F00" w:rsidP="00925F00">
      <w:pPr>
        <w:pStyle w:val="Bullet3"/>
        <w:numPr>
          <w:ilvl w:val="0"/>
          <w:numId w:val="4"/>
        </w:numPr>
        <w:tabs>
          <w:tab w:val="clear" w:pos="2126"/>
          <w:tab w:val="num" w:pos="1920"/>
        </w:tabs>
        <w:ind w:left="2170"/>
        <w:rPr>
          <w:lang w:val="en-US"/>
        </w:rPr>
      </w:pPr>
      <w:r>
        <w:rPr>
          <w:lang w:val="en-US"/>
        </w:rPr>
        <w:t xml:space="preserve">grant a </w:t>
      </w:r>
      <w:r w:rsidRPr="00307D30">
        <w:rPr>
          <w:b/>
          <w:lang w:val="en-US"/>
        </w:rPr>
        <w:t>sub-lease</w:t>
      </w:r>
      <w:r>
        <w:rPr>
          <w:lang w:val="en-US"/>
        </w:rPr>
        <w:t xml:space="preserve"> over the land;</w:t>
      </w:r>
      <w:r>
        <w:rPr>
          <w:rStyle w:val="FootnoteReference"/>
          <w:lang w:val="en-US"/>
        </w:rPr>
        <w:footnoteReference w:id="48"/>
      </w:r>
    </w:p>
    <w:p w:rsidR="00925F00" w:rsidRDefault="00925F00" w:rsidP="00925F00">
      <w:pPr>
        <w:pStyle w:val="Bullet3"/>
        <w:numPr>
          <w:ilvl w:val="0"/>
          <w:numId w:val="4"/>
        </w:numPr>
        <w:tabs>
          <w:tab w:val="clear" w:pos="2126"/>
          <w:tab w:val="num" w:pos="1920"/>
        </w:tabs>
        <w:ind w:left="2170"/>
        <w:rPr>
          <w:lang w:val="en-US"/>
        </w:rPr>
      </w:pPr>
      <w:r w:rsidRPr="00EF7F21">
        <w:rPr>
          <w:b/>
          <w:lang w:val="en-US"/>
        </w:rPr>
        <w:t>transfer</w:t>
      </w:r>
      <w:r w:rsidRPr="00EF7F21">
        <w:rPr>
          <w:lang w:val="en-US"/>
        </w:rPr>
        <w:t xml:space="preserve"> the lease to another person;</w:t>
      </w:r>
      <w:r>
        <w:rPr>
          <w:rStyle w:val="FootnoteReference"/>
          <w:lang w:val="en-US"/>
        </w:rPr>
        <w:footnoteReference w:id="49"/>
      </w:r>
      <w:r w:rsidRPr="00EF7F21">
        <w:rPr>
          <w:lang w:val="en-US"/>
        </w:rPr>
        <w:t xml:space="preserve"> or</w:t>
      </w:r>
    </w:p>
    <w:p w:rsidR="00925F00" w:rsidRPr="004A62A8" w:rsidRDefault="00925F00" w:rsidP="00925F00">
      <w:pPr>
        <w:pStyle w:val="Bullet3"/>
        <w:numPr>
          <w:ilvl w:val="0"/>
          <w:numId w:val="4"/>
        </w:numPr>
        <w:tabs>
          <w:tab w:val="clear" w:pos="2126"/>
          <w:tab w:val="num" w:pos="1920"/>
        </w:tabs>
        <w:ind w:left="2170"/>
        <w:rPr>
          <w:lang w:val="en-US"/>
        </w:rPr>
      </w:pPr>
      <w:proofErr w:type="gramStart"/>
      <w:r w:rsidRPr="004A62A8">
        <w:rPr>
          <w:lang w:val="en-US"/>
        </w:rPr>
        <w:t>secure</w:t>
      </w:r>
      <w:proofErr w:type="gramEnd"/>
      <w:r w:rsidRPr="004A62A8">
        <w:rPr>
          <w:lang w:val="en-US"/>
        </w:rPr>
        <w:t xml:space="preserve"> a debt through a </w:t>
      </w:r>
      <w:r w:rsidRPr="004A62A8">
        <w:rPr>
          <w:b/>
          <w:lang w:val="en-US"/>
        </w:rPr>
        <w:t>mortgage</w:t>
      </w:r>
      <w:r w:rsidRPr="004A62A8">
        <w:rPr>
          <w:lang w:val="en-US"/>
        </w:rPr>
        <w:t xml:space="preserve"> or </w:t>
      </w:r>
      <w:r w:rsidRPr="004A62A8">
        <w:rPr>
          <w:b/>
          <w:lang w:val="en-US"/>
        </w:rPr>
        <w:t>charge</w:t>
      </w:r>
      <w:r w:rsidRPr="004A62A8">
        <w:rPr>
          <w:lang w:val="en-US"/>
        </w:rPr>
        <w:t xml:space="preserve"> of the lease.</w:t>
      </w:r>
      <w:r>
        <w:rPr>
          <w:rStyle w:val="FootnoteReference"/>
          <w:lang w:val="en-US"/>
        </w:rPr>
        <w:footnoteReference w:id="50"/>
      </w:r>
    </w:p>
    <w:p w:rsidR="00925F00" w:rsidRDefault="00925F00" w:rsidP="00925F00">
      <w:pPr>
        <w:pStyle w:val="NormalIndent"/>
        <w:ind w:left="1440"/>
        <w:rPr>
          <w:lang w:val="en-US"/>
        </w:rPr>
      </w:pPr>
      <w:r>
        <w:rPr>
          <w:lang w:val="en-US"/>
        </w:rPr>
        <w:t>The Minister's approval is, however, required to create a sub-lease or to transfer a lease, if the term or remaining term of the lease exceeds five years.</w:t>
      </w:r>
      <w:r>
        <w:rPr>
          <w:rStyle w:val="FootnoteReference"/>
          <w:lang w:val="en-US"/>
        </w:rPr>
        <w:footnoteReference w:id="51"/>
      </w:r>
      <w:r>
        <w:rPr>
          <w:lang w:val="en-US"/>
        </w:rPr>
        <w:t xml:space="preserve"> If a lease is subject to a mortgage or charge, a sub-lease will not bind the mortgagee or </w:t>
      </w:r>
      <w:proofErr w:type="spellStart"/>
      <w:r>
        <w:rPr>
          <w:lang w:val="en-US"/>
        </w:rPr>
        <w:t>chargee</w:t>
      </w:r>
      <w:proofErr w:type="spellEnd"/>
      <w:r>
        <w:rPr>
          <w:lang w:val="en-US"/>
        </w:rPr>
        <w:t xml:space="preserve"> unless they have consented to the sub-lease before it is registered.</w:t>
      </w:r>
      <w:r>
        <w:rPr>
          <w:rStyle w:val="FootnoteReference"/>
          <w:lang w:val="en-US"/>
        </w:rPr>
        <w:footnoteReference w:id="52"/>
      </w:r>
    </w:p>
    <w:p w:rsidR="00925F00" w:rsidRDefault="00925F00" w:rsidP="00925F00">
      <w:pPr>
        <w:pStyle w:val="Bullet3"/>
        <w:numPr>
          <w:ilvl w:val="0"/>
          <w:numId w:val="0"/>
        </w:numPr>
        <w:ind w:left="1440"/>
        <w:rPr>
          <w:lang w:val="en-US"/>
        </w:rPr>
      </w:pPr>
      <w:r>
        <w:rPr>
          <w:lang w:val="en-US"/>
        </w:rPr>
        <w:t>Lessees of State land are obligated to pay:</w:t>
      </w:r>
    </w:p>
    <w:p w:rsidR="00925F00" w:rsidRDefault="00925F00" w:rsidP="00925F00">
      <w:pPr>
        <w:pStyle w:val="Bullet3"/>
        <w:numPr>
          <w:ilvl w:val="0"/>
          <w:numId w:val="4"/>
        </w:numPr>
        <w:tabs>
          <w:tab w:val="clear" w:pos="2126"/>
          <w:tab w:val="num" w:pos="2912"/>
        </w:tabs>
        <w:ind w:left="2170"/>
        <w:rPr>
          <w:lang w:val="en-US"/>
        </w:rPr>
      </w:pPr>
      <w:r>
        <w:rPr>
          <w:lang w:val="en-US"/>
        </w:rPr>
        <w:t>a prescribed application fee;</w:t>
      </w:r>
      <w:r>
        <w:rPr>
          <w:rStyle w:val="FootnoteReference"/>
          <w:lang w:val="en-US"/>
        </w:rPr>
        <w:footnoteReference w:id="53"/>
      </w:r>
    </w:p>
    <w:p w:rsidR="00925F00" w:rsidRPr="000F2E45" w:rsidRDefault="00925F00" w:rsidP="00925F00">
      <w:pPr>
        <w:pStyle w:val="Bullet3"/>
        <w:numPr>
          <w:ilvl w:val="0"/>
          <w:numId w:val="4"/>
        </w:numPr>
        <w:tabs>
          <w:tab w:val="clear" w:pos="2126"/>
          <w:tab w:val="num" w:pos="4656"/>
        </w:tabs>
        <w:ind w:left="2170"/>
        <w:rPr>
          <w:lang w:val="en-US"/>
        </w:rPr>
      </w:pPr>
      <w:r w:rsidRPr="000F2E45">
        <w:rPr>
          <w:lang w:val="en-US"/>
        </w:rPr>
        <w:t>survey fees</w:t>
      </w:r>
      <w:r>
        <w:rPr>
          <w:lang w:val="en-US"/>
        </w:rPr>
        <w:t xml:space="preserve"> arising from their lease application</w:t>
      </w:r>
      <w:r w:rsidRPr="000F2E45">
        <w:rPr>
          <w:lang w:val="en-US"/>
        </w:rPr>
        <w:t>;</w:t>
      </w:r>
      <w:r>
        <w:rPr>
          <w:rStyle w:val="FootnoteReference"/>
          <w:lang w:val="en-US"/>
        </w:rPr>
        <w:footnoteReference w:id="54"/>
      </w:r>
    </w:p>
    <w:p w:rsidR="00925F00" w:rsidRDefault="00925F00" w:rsidP="00925F00">
      <w:pPr>
        <w:pStyle w:val="Bullet3"/>
        <w:numPr>
          <w:ilvl w:val="0"/>
          <w:numId w:val="4"/>
        </w:numPr>
        <w:tabs>
          <w:tab w:val="clear" w:pos="2126"/>
          <w:tab w:val="num" w:pos="4994"/>
        </w:tabs>
        <w:ind w:left="2170"/>
        <w:rPr>
          <w:lang w:val="en-US"/>
        </w:rPr>
      </w:pPr>
      <w:r>
        <w:rPr>
          <w:lang w:val="en-US"/>
        </w:rPr>
        <w:t>a prescribed amount of rent;</w:t>
      </w:r>
      <w:r>
        <w:rPr>
          <w:rStyle w:val="FootnoteReference"/>
          <w:lang w:val="en-US"/>
        </w:rPr>
        <w:footnoteReference w:id="55"/>
      </w:r>
      <w:r>
        <w:rPr>
          <w:lang w:val="en-US"/>
        </w:rPr>
        <w:t xml:space="preserve"> and</w:t>
      </w:r>
    </w:p>
    <w:p w:rsidR="00925F00" w:rsidRDefault="00925F00" w:rsidP="00925F00">
      <w:pPr>
        <w:pStyle w:val="Bullet3"/>
        <w:numPr>
          <w:ilvl w:val="0"/>
          <w:numId w:val="4"/>
        </w:numPr>
        <w:tabs>
          <w:tab w:val="clear" w:pos="2126"/>
          <w:tab w:val="num" w:pos="5332"/>
        </w:tabs>
        <w:ind w:left="2170"/>
        <w:rPr>
          <w:lang w:val="en-US"/>
        </w:rPr>
      </w:pPr>
      <w:proofErr w:type="gramStart"/>
      <w:r>
        <w:rPr>
          <w:lang w:val="en-US"/>
        </w:rPr>
        <w:t>amounts</w:t>
      </w:r>
      <w:proofErr w:type="gramEnd"/>
      <w:r>
        <w:rPr>
          <w:lang w:val="en-US"/>
        </w:rPr>
        <w:t xml:space="preserve"> for improvements to the land.</w:t>
      </w:r>
      <w:r>
        <w:rPr>
          <w:rStyle w:val="FootnoteReference"/>
          <w:lang w:val="en-US"/>
        </w:rPr>
        <w:footnoteReference w:id="56"/>
      </w:r>
    </w:p>
    <w:p w:rsidR="00925F00" w:rsidRDefault="00925F00" w:rsidP="00925F00">
      <w:pPr>
        <w:pStyle w:val="Bullet3"/>
        <w:numPr>
          <w:ilvl w:val="0"/>
          <w:numId w:val="0"/>
        </w:numPr>
        <w:ind w:left="1440"/>
        <w:rPr>
          <w:lang w:val="en-US"/>
        </w:rPr>
      </w:pPr>
      <w:r>
        <w:rPr>
          <w:lang w:val="en-US"/>
        </w:rPr>
        <w:lastRenderedPageBreak/>
        <w:t>In relation the last category of payment above, an 'improvement' is an extremely broad term encompassing any kind of structure, fixture, landscaping or flora which improves the amenity of the land.</w:t>
      </w:r>
      <w:r>
        <w:rPr>
          <w:rStyle w:val="FootnoteReference"/>
          <w:lang w:val="en-US"/>
        </w:rPr>
        <w:footnoteReference w:id="57"/>
      </w:r>
    </w:p>
    <w:p w:rsidR="00925F00" w:rsidRPr="002C13A1" w:rsidRDefault="00925F00" w:rsidP="00925F00">
      <w:pPr>
        <w:pStyle w:val="AllensHeading4"/>
        <w:rPr>
          <w:b/>
          <w:lang w:val="en"/>
        </w:rPr>
      </w:pPr>
      <w:bookmarkStart w:id="21" w:name="State_Licences"/>
      <w:r w:rsidRPr="002C13A1">
        <w:rPr>
          <w:b/>
          <w:lang w:val="en"/>
        </w:rPr>
        <w:t xml:space="preserve">State land — </w:t>
      </w:r>
      <w:proofErr w:type="spellStart"/>
      <w:r>
        <w:rPr>
          <w:b/>
          <w:lang w:val="en"/>
        </w:rPr>
        <w:t>L</w:t>
      </w:r>
      <w:r w:rsidRPr="002C13A1">
        <w:rPr>
          <w:b/>
          <w:lang w:val="en"/>
        </w:rPr>
        <w:t>icences</w:t>
      </w:r>
      <w:proofErr w:type="spellEnd"/>
    </w:p>
    <w:bookmarkEnd w:id="21"/>
    <w:p w:rsidR="00925F00" w:rsidRPr="002C13A1" w:rsidRDefault="00925F00" w:rsidP="00925F00">
      <w:pPr>
        <w:pStyle w:val="AllensHeading5"/>
        <w:rPr>
          <w:b/>
          <w:lang w:val="en"/>
        </w:rPr>
      </w:pPr>
      <w:proofErr w:type="spellStart"/>
      <w:r w:rsidRPr="002C13A1">
        <w:rPr>
          <w:b/>
          <w:lang w:val="en"/>
        </w:rPr>
        <w:t>Licences</w:t>
      </w:r>
      <w:proofErr w:type="spellEnd"/>
      <w:r w:rsidRPr="002C13A1">
        <w:rPr>
          <w:b/>
          <w:lang w:val="en"/>
        </w:rPr>
        <w:t xml:space="preserve"> under section 125</w:t>
      </w:r>
    </w:p>
    <w:p w:rsidR="00925F00" w:rsidRDefault="00925F00" w:rsidP="00925F00">
      <w:pPr>
        <w:pStyle w:val="NormalIndent"/>
        <w:ind w:left="2126"/>
        <w:rPr>
          <w:lang w:val="en"/>
        </w:rPr>
      </w:pPr>
      <w:r>
        <w:rPr>
          <w:lang w:val="en"/>
        </w:rPr>
        <w:t xml:space="preserve">Pursuant to section 125 of the </w:t>
      </w:r>
      <w:r w:rsidRPr="00A52B47">
        <w:rPr>
          <w:i/>
          <w:lang w:val="en"/>
        </w:rPr>
        <w:t>Land Act</w:t>
      </w:r>
      <w:r>
        <w:rPr>
          <w:lang w:val="en"/>
        </w:rPr>
        <w:t xml:space="preserve">, the State may grant </w:t>
      </w:r>
      <w:proofErr w:type="spellStart"/>
      <w:r>
        <w:rPr>
          <w:lang w:val="en"/>
        </w:rPr>
        <w:t>licences</w:t>
      </w:r>
      <w:proofErr w:type="spellEnd"/>
      <w:r>
        <w:rPr>
          <w:lang w:val="en"/>
        </w:rPr>
        <w:t xml:space="preserve"> to enter onto State land for one or more of the following purposes:</w:t>
      </w:r>
    </w:p>
    <w:p w:rsidR="00925F00" w:rsidRPr="00F17154" w:rsidRDefault="00925F00" w:rsidP="00925F00">
      <w:pPr>
        <w:pStyle w:val="Bullet3"/>
        <w:numPr>
          <w:ilvl w:val="0"/>
          <w:numId w:val="4"/>
        </w:numPr>
        <w:tabs>
          <w:tab w:val="clear" w:pos="2126"/>
          <w:tab w:val="num" w:pos="3588"/>
        </w:tabs>
        <w:ind w:left="2868"/>
        <w:rPr>
          <w:lang w:val="en"/>
        </w:rPr>
      </w:pPr>
      <w:r w:rsidRPr="009B12EB">
        <w:t>to graze stock or a specified kind of stock;</w:t>
      </w:r>
    </w:p>
    <w:p w:rsidR="00925F00" w:rsidRPr="00F17154" w:rsidRDefault="00925F00" w:rsidP="00925F00">
      <w:pPr>
        <w:pStyle w:val="Bullet3"/>
        <w:numPr>
          <w:ilvl w:val="0"/>
          <w:numId w:val="4"/>
        </w:numPr>
        <w:tabs>
          <w:tab w:val="clear" w:pos="2126"/>
          <w:tab w:val="num" w:pos="3588"/>
        </w:tabs>
        <w:ind w:left="2868"/>
        <w:rPr>
          <w:lang w:val="en"/>
        </w:rPr>
      </w:pPr>
      <w:r w:rsidRPr="009B12EB">
        <w:t>to strip, dig and take away any valuable material or substance;</w:t>
      </w:r>
    </w:p>
    <w:p w:rsidR="00925F00" w:rsidRPr="00F17154" w:rsidRDefault="00925F00" w:rsidP="00925F00">
      <w:pPr>
        <w:pStyle w:val="Bullet3"/>
        <w:numPr>
          <w:ilvl w:val="0"/>
          <w:numId w:val="4"/>
        </w:numPr>
        <w:tabs>
          <w:tab w:val="clear" w:pos="2126"/>
          <w:tab w:val="num" w:pos="3588"/>
        </w:tabs>
        <w:ind w:left="2868"/>
        <w:rPr>
          <w:lang w:val="en"/>
        </w:rPr>
      </w:pPr>
      <w:r w:rsidRPr="009B12EB">
        <w:t>for fishermen’s residences and drying grounds;</w:t>
      </w:r>
      <w:r>
        <w:t xml:space="preserve"> or</w:t>
      </w:r>
    </w:p>
    <w:p w:rsidR="00925F00" w:rsidRPr="00F17154" w:rsidRDefault="00925F00" w:rsidP="00925F00">
      <w:pPr>
        <w:pStyle w:val="Bullet3"/>
        <w:numPr>
          <w:ilvl w:val="0"/>
          <w:numId w:val="4"/>
        </w:numPr>
        <w:tabs>
          <w:tab w:val="clear" w:pos="2126"/>
          <w:tab w:val="num" w:pos="3588"/>
        </w:tabs>
        <w:ind w:left="2868"/>
        <w:rPr>
          <w:lang w:val="en"/>
        </w:rPr>
      </w:pPr>
      <w:proofErr w:type="gramStart"/>
      <w:r w:rsidRPr="009B12EB">
        <w:t>for</w:t>
      </w:r>
      <w:proofErr w:type="gramEnd"/>
      <w:r w:rsidRPr="009B12EB">
        <w:t xml:space="preserve"> any other temporary purpose approved by the Minister.</w:t>
      </w:r>
      <w:r>
        <w:rPr>
          <w:rStyle w:val="FootnoteReference"/>
        </w:rPr>
        <w:footnoteReference w:id="58"/>
      </w:r>
    </w:p>
    <w:p w:rsidR="00925F00" w:rsidRDefault="00925F00" w:rsidP="00925F00">
      <w:pPr>
        <w:pStyle w:val="NormalIndent"/>
        <w:ind w:left="2149" w:firstLine="11"/>
        <w:rPr>
          <w:lang w:val="en"/>
        </w:rPr>
      </w:pPr>
      <w:r>
        <w:rPr>
          <w:lang w:val="en"/>
        </w:rPr>
        <w:t xml:space="preserve">A </w:t>
      </w:r>
      <w:proofErr w:type="spellStart"/>
      <w:r>
        <w:rPr>
          <w:lang w:val="en"/>
        </w:rPr>
        <w:t>licence</w:t>
      </w:r>
      <w:proofErr w:type="spellEnd"/>
      <w:r>
        <w:rPr>
          <w:lang w:val="en"/>
        </w:rPr>
        <w:t xml:space="preserve"> empowers the licensee to:</w:t>
      </w:r>
    </w:p>
    <w:p w:rsidR="00925F00" w:rsidRPr="008B7227" w:rsidRDefault="00925F00" w:rsidP="00925F00">
      <w:pPr>
        <w:pStyle w:val="Bullet3"/>
        <w:numPr>
          <w:ilvl w:val="0"/>
          <w:numId w:val="4"/>
        </w:numPr>
        <w:tabs>
          <w:tab w:val="clear" w:pos="2126"/>
          <w:tab w:val="num" w:pos="3588"/>
        </w:tabs>
        <w:ind w:left="2868"/>
        <w:rPr>
          <w:lang w:val="en"/>
        </w:rPr>
      </w:pPr>
      <w:r w:rsidRPr="008B7227">
        <w:t>make such temporary improvements and do such things on the land as are necessary or convenient for the purposes of the licence; and</w:t>
      </w:r>
    </w:p>
    <w:p w:rsidR="00925F00" w:rsidRPr="008B7227" w:rsidRDefault="00925F00" w:rsidP="00925F00">
      <w:pPr>
        <w:pStyle w:val="Bullet3"/>
        <w:numPr>
          <w:ilvl w:val="0"/>
          <w:numId w:val="4"/>
        </w:numPr>
        <w:tabs>
          <w:tab w:val="clear" w:pos="2126"/>
          <w:tab w:val="num" w:pos="4274"/>
        </w:tabs>
        <w:ind w:left="2868"/>
        <w:rPr>
          <w:lang w:val="en"/>
        </w:rPr>
      </w:pPr>
      <w:proofErr w:type="gramStart"/>
      <w:r w:rsidRPr="008B7227">
        <w:t>to</w:t>
      </w:r>
      <w:proofErr w:type="gramEnd"/>
      <w:r w:rsidRPr="008B7227">
        <w:t xml:space="preserve"> remove such of those improvements as are severable on or before</w:t>
      </w:r>
      <w:r>
        <w:t xml:space="preserve"> the termination of the licence</w:t>
      </w:r>
      <w:r w:rsidRPr="008B7227">
        <w:t>.</w:t>
      </w:r>
    </w:p>
    <w:p w:rsidR="00925F00" w:rsidRDefault="00925F00" w:rsidP="00925F00">
      <w:pPr>
        <w:pStyle w:val="NormalIndent"/>
        <w:ind w:left="2160"/>
        <w:rPr>
          <w:lang w:val="en"/>
        </w:rPr>
      </w:pPr>
      <w:r>
        <w:rPr>
          <w:lang w:val="en"/>
        </w:rPr>
        <w:t xml:space="preserve">There are no restrictions on who may acquire a </w:t>
      </w:r>
      <w:proofErr w:type="spellStart"/>
      <w:r>
        <w:rPr>
          <w:lang w:val="en"/>
        </w:rPr>
        <w:t>licence</w:t>
      </w:r>
      <w:proofErr w:type="spellEnd"/>
      <w:r>
        <w:rPr>
          <w:lang w:val="en"/>
        </w:rPr>
        <w:t xml:space="preserve"> from the State. A </w:t>
      </w:r>
      <w:proofErr w:type="spellStart"/>
      <w:r>
        <w:rPr>
          <w:lang w:val="en"/>
        </w:rPr>
        <w:t>licence</w:t>
      </w:r>
      <w:proofErr w:type="spellEnd"/>
      <w:r>
        <w:rPr>
          <w:lang w:val="en"/>
        </w:rPr>
        <w:t xml:space="preserve"> has a maximum duration of 1 year.</w:t>
      </w:r>
      <w:r>
        <w:rPr>
          <w:rStyle w:val="FootnoteReference"/>
          <w:lang w:val="en"/>
        </w:rPr>
        <w:footnoteReference w:id="59"/>
      </w:r>
    </w:p>
    <w:p w:rsidR="00925F00" w:rsidRDefault="00925F00" w:rsidP="00925F00">
      <w:pPr>
        <w:pStyle w:val="NormalIndent"/>
        <w:ind w:left="2126"/>
        <w:rPr>
          <w:lang w:val="en"/>
        </w:rPr>
      </w:pPr>
      <w:r>
        <w:rPr>
          <w:lang w:val="en"/>
        </w:rPr>
        <w:t xml:space="preserve">Payment for a </w:t>
      </w:r>
      <w:proofErr w:type="spellStart"/>
      <w:r>
        <w:rPr>
          <w:lang w:val="en"/>
        </w:rPr>
        <w:t>licence</w:t>
      </w:r>
      <w:proofErr w:type="spellEnd"/>
      <w:r>
        <w:rPr>
          <w:lang w:val="en"/>
        </w:rPr>
        <w:t xml:space="preserve"> takes the form of a prescribed fee.</w:t>
      </w:r>
      <w:r>
        <w:rPr>
          <w:rStyle w:val="FootnoteReference"/>
          <w:lang w:val="en"/>
        </w:rPr>
        <w:footnoteReference w:id="60"/>
      </w:r>
      <w:r>
        <w:rPr>
          <w:lang w:val="en"/>
        </w:rPr>
        <w:t xml:space="preserve"> Where a </w:t>
      </w:r>
      <w:proofErr w:type="spellStart"/>
      <w:r>
        <w:rPr>
          <w:lang w:val="en"/>
        </w:rPr>
        <w:t>licence</w:t>
      </w:r>
      <w:proofErr w:type="spellEnd"/>
      <w:r>
        <w:rPr>
          <w:lang w:val="en"/>
        </w:rPr>
        <w:t xml:space="preserve"> is for the purpose </w:t>
      </w:r>
      <w:proofErr w:type="gramStart"/>
      <w:r>
        <w:rPr>
          <w:lang w:val="en"/>
        </w:rPr>
        <w:t xml:space="preserve">of  </w:t>
      </w:r>
      <w:r w:rsidRPr="009B12EB">
        <w:t>strip</w:t>
      </w:r>
      <w:r>
        <w:t>ping</w:t>
      </w:r>
      <w:proofErr w:type="gramEnd"/>
      <w:r w:rsidRPr="009B12EB">
        <w:t>, dig</w:t>
      </w:r>
      <w:r>
        <w:t>ging and taking</w:t>
      </w:r>
      <w:r w:rsidRPr="009B12EB">
        <w:t xml:space="preserve"> away any valuable material or substance</w:t>
      </w:r>
      <w:r>
        <w:rPr>
          <w:lang w:val="en"/>
        </w:rPr>
        <w:t>, the licensee may also be required to pay royalties for the material or substance extracted from the land.</w:t>
      </w:r>
      <w:r>
        <w:rPr>
          <w:rStyle w:val="FootnoteReference"/>
          <w:lang w:val="en"/>
        </w:rPr>
        <w:footnoteReference w:id="61"/>
      </w:r>
    </w:p>
    <w:p w:rsidR="00925F00" w:rsidRPr="002C13A1" w:rsidRDefault="00925F00" w:rsidP="00925F00">
      <w:pPr>
        <w:pStyle w:val="AllensHeading5"/>
        <w:rPr>
          <w:b/>
          <w:lang w:val="en"/>
        </w:rPr>
      </w:pPr>
      <w:proofErr w:type="spellStart"/>
      <w:r w:rsidRPr="002C13A1">
        <w:rPr>
          <w:b/>
          <w:lang w:val="en"/>
        </w:rPr>
        <w:t>Licences</w:t>
      </w:r>
      <w:proofErr w:type="spellEnd"/>
      <w:r w:rsidRPr="002C13A1">
        <w:rPr>
          <w:b/>
          <w:lang w:val="en"/>
        </w:rPr>
        <w:t xml:space="preserve"> over acquired land</w:t>
      </w:r>
    </w:p>
    <w:p w:rsidR="00925F00" w:rsidRDefault="00925F00" w:rsidP="00925F00">
      <w:pPr>
        <w:pStyle w:val="AllensHeading6"/>
        <w:numPr>
          <w:ilvl w:val="0"/>
          <w:numId w:val="0"/>
        </w:numPr>
        <w:ind w:left="2126"/>
      </w:pPr>
      <w:r>
        <w:rPr>
          <w:lang w:val="en"/>
        </w:rPr>
        <w:t xml:space="preserve">Where land has been compulsorily acquired by the State, the Minister may grant a </w:t>
      </w:r>
      <w:proofErr w:type="spellStart"/>
      <w:r>
        <w:rPr>
          <w:lang w:val="en"/>
        </w:rPr>
        <w:t>licence</w:t>
      </w:r>
      <w:proofErr w:type="spellEnd"/>
      <w:r>
        <w:rPr>
          <w:lang w:val="en"/>
        </w:rPr>
        <w:t xml:space="preserve"> to the person from whom the land was acquired, for the purpose of allowing them to </w:t>
      </w:r>
      <w:r>
        <w:t>use the land for the purpose or purposes for which it was used immediately before the date of acquisition.</w:t>
      </w:r>
      <w:r>
        <w:rPr>
          <w:rStyle w:val="FootnoteReference"/>
        </w:rPr>
        <w:footnoteReference w:id="62"/>
      </w:r>
      <w:r>
        <w:t xml:space="preserve"> This type of licence does not have a maximum duration.</w:t>
      </w:r>
      <w:r>
        <w:rPr>
          <w:rStyle w:val="FootnoteReference"/>
        </w:rPr>
        <w:footnoteReference w:id="63"/>
      </w:r>
      <w:r>
        <w:t xml:space="preserve"> It is subject to the payment of a fee determined by the Minister.</w:t>
      </w:r>
      <w:r>
        <w:rPr>
          <w:rStyle w:val="FootnoteReference"/>
        </w:rPr>
        <w:footnoteReference w:id="64"/>
      </w:r>
    </w:p>
    <w:p w:rsidR="00925F00" w:rsidRDefault="00925F00" w:rsidP="00925F00">
      <w:pPr>
        <w:spacing w:before="0" w:after="200" w:line="276" w:lineRule="auto"/>
      </w:pPr>
      <w:r>
        <w:br w:type="page"/>
      </w:r>
    </w:p>
    <w:p w:rsidR="00925F00" w:rsidRPr="002C13A1" w:rsidRDefault="00925F00" w:rsidP="00925F00">
      <w:pPr>
        <w:pStyle w:val="AllensHeading4"/>
        <w:rPr>
          <w:b/>
        </w:rPr>
      </w:pPr>
      <w:bookmarkStart w:id="22" w:name="Freehold_land"/>
      <w:r w:rsidRPr="002C13A1">
        <w:rPr>
          <w:b/>
        </w:rPr>
        <w:lastRenderedPageBreak/>
        <w:t>Freehold land</w:t>
      </w:r>
    </w:p>
    <w:bookmarkEnd w:id="22"/>
    <w:p w:rsidR="00925F00" w:rsidRDefault="00925F00" w:rsidP="00925F00">
      <w:pPr>
        <w:pStyle w:val="NormalIndent"/>
        <w:ind w:left="1418"/>
        <w:rPr>
          <w:lang w:val="en-US"/>
        </w:rPr>
      </w:pPr>
      <w:r>
        <w:t xml:space="preserve">A freehold landowner is entitled to sell or lease their land, and to </w:t>
      </w:r>
      <w:r w:rsidRPr="00EF7F21">
        <w:rPr>
          <w:lang w:val="en-US"/>
        </w:rPr>
        <w:t xml:space="preserve">secure a debt through a </w:t>
      </w:r>
      <w:r w:rsidRPr="00412624">
        <w:rPr>
          <w:lang w:val="en-US"/>
        </w:rPr>
        <w:t>mortgage or charge</w:t>
      </w:r>
      <w:r>
        <w:rPr>
          <w:lang w:val="en-US"/>
        </w:rPr>
        <w:t xml:space="preserve"> over the land.</w:t>
      </w:r>
      <w:r>
        <w:rPr>
          <w:rStyle w:val="FootnoteReference"/>
        </w:rPr>
        <w:footnoteReference w:id="65"/>
      </w:r>
      <w:r>
        <w:rPr>
          <w:lang w:val="en-US"/>
        </w:rPr>
        <w:t xml:space="preserve"> However, the Minister's approval is required to create a lease for a term exceeding five years.</w:t>
      </w:r>
      <w:r>
        <w:rPr>
          <w:rStyle w:val="FootnoteReference"/>
          <w:lang w:val="en-US"/>
        </w:rPr>
        <w:footnoteReference w:id="66"/>
      </w:r>
    </w:p>
    <w:p w:rsidR="00925F00" w:rsidRPr="00285945" w:rsidRDefault="00925F00" w:rsidP="00925F00">
      <w:pPr>
        <w:pStyle w:val="NormalIndent"/>
        <w:ind w:left="1407" w:firstLine="11"/>
      </w:pPr>
      <w:r>
        <w:rPr>
          <w:lang w:val="en-US"/>
        </w:rPr>
        <w:t>A person who holds a lease over freehold land is entitled to:</w:t>
      </w:r>
    </w:p>
    <w:p w:rsidR="00925F00" w:rsidRDefault="00925F00" w:rsidP="00925F00">
      <w:pPr>
        <w:pStyle w:val="Bullet3"/>
        <w:numPr>
          <w:ilvl w:val="0"/>
          <w:numId w:val="4"/>
        </w:numPr>
        <w:tabs>
          <w:tab w:val="clear" w:pos="2126"/>
          <w:tab w:val="num" w:pos="1898"/>
        </w:tabs>
        <w:ind w:left="2148"/>
        <w:rPr>
          <w:lang w:val="en-US"/>
        </w:rPr>
      </w:pPr>
      <w:r>
        <w:rPr>
          <w:lang w:val="en-US"/>
        </w:rPr>
        <w:t xml:space="preserve">grant a </w:t>
      </w:r>
      <w:r w:rsidRPr="00307D30">
        <w:rPr>
          <w:b/>
          <w:lang w:val="en-US"/>
        </w:rPr>
        <w:t>sub-lease</w:t>
      </w:r>
      <w:r>
        <w:rPr>
          <w:lang w:val="en-US"/>
        </w:rPr>
        <w:t xml:space="preserve"> over the land;</w:t>
      </w:r>
      <w:r>
        <w:rPr>
          <w:rStyle w:val="FootnoteReference"/>
          <w:lang w:val="en-US"/>
        </w:rPr>
        <w:footnoteReference w:id="67"/>
      </w:r>
    </w:p>
    <w:p w:rsidR="00925F00" w:rsidRDefault="00925F00" w:rsidP="00925F00">
      <w:pPr>
        <w:pStyle w:val="Bullet3"/>
        <w:numPr>
          <w:ilvl w:val="0"/>
          <w:numId w:val="4"/>
        </w:numPr>
        <w:tabs>
          <w:tab w:val="clear" w:pos="2126"/>
          <w:tab w:val="num" w:pos="1898"/>
        </w:tabs>
        <w:ind w:left="2148"/>
        <w:rPr>
          <w:lang w:val="en-US"/>
        </w:rPr>
      </w:pPr>
      <w:r w:rsidRPr="002C13A1">
        <w:rPr>
          <w:b/>
          <w:lang w:val="en-US"/>
        </w:rPr>
        <w:t>transfer</w:t>
      </w:r>
      <w:r w:rsidRPr="002C13A1">
        <w:rPr>
          <w:lang w:val="en-US"/>
        </w:rPr>
        <w:t xml:space="preserve"> the lease to another person;</w:t>
      </w:r>
      <w:r>
        <w:rPr>
          <w:rStyle w:val="FootnoteReference"/>
          <w:lang w:val="en-US"/>
        </w:rPr>
        <w:footnoteReference w:id="68"/>
      </w:r>
      <w:r w:rsidRPr="002C13A1">
        <w:rPr>
          <w:lang w:val="en-US"/>
        </w:rPr>
        <w:t xml:space="preserve"> or</w:t>
      </w:r>
    </w:p>
    <w:p w:rsidR="00925F00" w:rsidRPr="002C13A1" w:rsidRDefault="00925F00" w:rsidP="00925F00">
      <w:pPr>
        <w:pStyle w:val="Bullet3"/>
        <w:numPr>
          <w:ilvl w:val="0"/>
          <w:numId w:val="4"/>
        </w:numPr>
        <w:tabs>
          <w:tab w:val="clear" w:pos="2126"/>
          <w:tab w:val="num" w:pos="1898"/>
        </w:tabs>
        <w:ind w:left="2148"/>
        <w:rPr>
          <w:lang w:val="en-US"/>
        </w:rPr>
      </w:pPr>
      <w:proofErr w:type="gramStart"/>
      <w:r w:rsidRPr="002C13A1">
        <w:rPr>
          <w:lang w:val="en-US"/>
        </w:rPr>
        <w:t>secure</w:t>
      </w:r>
      <w:proofErr w:type="gramEnd"/>
      <w:r w:rsidRPr="002C13A1">
        <w:rPr>
          <w:lang w:val="en-US"/>
        </w:rPr>
        <w:t xml:space="preserve"> a debt through a </w:t>
      </w:r>
      <w:r w:rsidRPr="002C13A1">
        <w:rPr>
          <w:b/>
          <w:lang w:val="en-US"/>
        </w:rPr>
        <w:t>mortgage</w:t>
      </w:r>
      <w:r w:rsidRPr="002C13A1">
        <w:rPr>
          <w:lang w:val="en-US"/>
        </w:rPr>
        <w:t xml:space="preserve"> or </w:t>
      </w:r>
      <w:r w:rsidRPr="002C13A1">
        <w:rPr>
          <w:b/>
          <w:lang w:val="en-US"/>
        </w:rPr>
        <w:t>charge</w:t>
      </w:r>
      <w:r w:rsidRPr="002C13A1">
        <w:rPr>
          <w:lang w:val="en-US"/>
        </w:rPr>
        <w:t xml:space="preserve"> over the lease.</w:t>
      </w:r>
      <w:r>
        <w:rPr>
          <w:rStyle w:val="FootnoteReference"/>
          <w:lang w:val="en-US"/>
        </w:rPr>
        <w:footnoteReference w:id="69"/>
      </w:r>
    </w:p>
    <w:p w:rsidR="00925F00" w:rsidRPr="00294094" w:rsidRDefault="00925F00" w:rsidP="00925F00">
      <w:pPr>
        <w:pStyle w:val="NormalIndent"/>
        <w:ind w:left="1440"/>
        <w:rPr>
          <w:lang w:val="en-US"/>
        </w:rPr>
      </w:pPr>
      <w:r>
        <w:rPr>
          <w:lang w:val="en-US"/>
        </w:rPr>
        <w:t>The Minister's approval is required to create a sub-lease or transfer a lease, if the term or remaining term of the lease exceeds five years.</w:t>
      </w:r>
      <w:r>
        <w:rPr>
          <w:rStyle w:val="FootnoteReference"/>
          <w:lang w:val="en-US"/>
        </w:rPr>
        <w:footnoteReference w:id="70"/>
      </w:r>
    </w:p>
    <w:p w:rsidR="00925F00" w:rsidRDefault="00925F00" w:rsidP="00925F00">
      <w:pPr>
        <w:pStyle w:val="NormalIndent"/>
        <w:ind w:left="1440"/>
        <w:rPr>
          <w:lang w:val="en"/>
        </w:rPr>
      </w:pPr>
      <w:r>
        <w:rPr>
          <w:lang w:val="en"/>
        </w:rPr>
        <w:t>The holder of freehold land can apply to the Minister to have their freehold land converted into a 99-year lease from the State.</w:t>
      </w:r>
      <w:r>
        <w:rPr>
          <w:rStyle w:val="FootnoteReference"/>
          <w:lang w:val="en"/>
        </w:rPr>
        <w:footnoteReference w:id="71"/>
      </w:r>
      <w:r>
        <w:rPr>
          <w:lang w:val="en"/>
        </w:rPr>
        <w:t xml:space="preserve"> This is referred to as a </w:t>
      </w:r>
      <w:r w:rsidRPr="003D01C3">
        <w:rPr>
          <w:b/>
          <w:i/>
          <w:lang w:val="en"/>
        </w:rPr>
        <w:t>substitute lease</w:t>
      </w:r>
      <w:r>
        <w:rPr>
          <w:lang w:val="en"/>
        </w:rPr>
        <w:t>.</w:t>
      </w:r>
    </w:p>
    <w:p w:rsidR="00925F00" w:rsidRDefault="00925F00" w:rsidP="00925F00">
      <w:pPr>
        <w:pStyle w:val="NormalIndent"/>
        <w:ind w:left="1440"/>
        <w:rPr>
          <w:lang w:val="en"/>
        </w:rPr>
      </w:pPr>
      <w:r w:rsidRPr="00F66204">
        <w:rPr>
          <w:lang w:val="en"/>
        </w:rPr>
        <w:t>Section 56(i</w:t>
      </w:r>
      <w:proofErr w:type="gramStart"/>
      <w:r w:rsidRPr="00F66204">
        <w:rPr>
          <w:lang w:val="en"/>
        </w:rPr>
        <w:t>)(</w:t>
      </w:r>
      <w:proofErr w:type="gramEnd"/>
      <w:r w:rsidRPr="00F66204">
        <w:rPr>
          <w:lang w:val="en"/>
        </w:rPr>
        <w:t xml:space="preserve">b) of the </w:t>
      </w:r>
      <w:r w:rsidRPr="00F66204">
        <w:rPr>
          <w:i/>
          <w:lang w:val="en"/>
        </w:rPr>
        <w:t xml:space="preserve">Constitution </w:t>
      </w:r>
      <w:r>
        <w:rPr>
          <w:lang w:val="en"/>
        </w:rPr>
        <w:t xml:space="preserve">provides that </w:t>
      </w:r>
      <w:r w:rsidRPr="00F66204">
        <w:rPr>
          <w:lang w:val="en"/>
        </w:rPr>
        <w:t xml:space="preserve">non-citizens </w:t>
      </w:r>
      <w:r>
        <w:rPr>
          <w:lang w:val="en"/>
        </w:rPr>
        <w:t>cannot acquire freehold land. Freehold land can, however, be sub-leased to non-citizens if it is first converted into a substitute lease.</w:t>
      </w:r>
    </w:p>
    <w:p w:rsidR="00925F00" w:rsidRPr="002C13A1" w:rsidRDefault="00925F00" w:rsidP="00925F00">
      <w:pPr>
        <w:pStyle w:val="AllensHeading3"/>
        <w:rPr>
          <w:b/>
          <w:lang w:val="en"/>
        </w:rPr>
      </w:pPr>
      <w:r w:rsidRPr="002C13A1">
        <w:rPr>
          <w:b/>
          <w:lang w:val="en"/>
        </w:rPr>
        <w:t>Which, if any, of these types of tenure provide a high degree of security of tenure?</w:t>
      </w:r>
    </w:p>
    <w:p w:rsidR="00925F00" w:rsidRPr="000A25BF" w:rsidRDefault="00925F00" w:rsidP="00925F00">
      <w:pPr>
        <w:pStyle w:val="AllensHeading4"/>
        <w:rPr>
          <w:b/>
          <w:lang w:val="en-US"/>
        </w:rPr>
      </w:pPr>
      <w:r w:rsidRPr="000A25BF">
        <w:rPr>
          <w:b/>
          <w:lang w:val="en-US"/>
        </w:rPr>
        <w:t>Registered interests</w:t>
      </w:r>
    </w:p>
    <w:p w:rsidR="00925F00" w:rsidRDefault="00925F00" w:rsidP="00925F00">
      <w:pPr>
        <w:pStyle w:val="Bullet3"/>
        <w:numPr>
          <w:ilvl w:val="0"/>
          <w:numId w:val="0"/>
        </w:numPr>
        <w:ind w:left="1440"/>
        <w:rPr>
          <w:lang w:val="en-US"/>
        </w:rPr>
      </w:pPr>
      <w:r>
        <w:rPr>
          <w:lang w:val="en-US"/>
        </w:rPr>
        <w:t>PNG has a Torrens title system under which registration of an interest in land confers indefeasible title and operates as conclusive proof of ownership.</w:t>
      </w:r>
      <w:r>
        <w:rPr>
          <w:rStyle w:val="FootnoteReference"/>
          <w:lang w:val="en-US"/>
        </w:rPr>
        <w:footnoteReference w:id="72"/>
      </w:r>
      <w:r>
        <w:rPr>
          <w:lang w:val="en-US"/>
        </w:rPr>
        <w:t xml:space="preserve"> Consequently, as a general rule, registered interests in land confer a high degree of security of tenure.</w:t>
      </w:r>
    </w:p>
    <w:p w:rsidR="00925F00" w:rsidRDefault="00925F00" w:rsidP="00925F00">
      <w:pPr>
        <w:pStyle w:val="Bullet3"/>
        <w:numPr>
          <w:ilvl w:val="0"/>
          <w:numId w:val="0"/>
        </w:numPr>
        <w:ind w:left="1440"/>
        <w:rPr>
          <w:lang w:val="en-US"/>
        </w:rPr>
      </w:pPr>
      <w:r>
        <w:rPr>
          <w:lang w:val="en-US"/>
        </w:rPr>
        <w:t>Certain registered interests do, however, create a higher degree of security of tenure than others due to two factors:</w:t>
      </w:r>
    </w:p>
    <w:p w:rsidR="00925F00" w:rsidRDefault="00925F00" w:rsidP="00925F00">
      <w:pPr>
        <w:pStyle w:val="Bullet3"/>
        <w:numPr>
          <w:ilvl w:val="0"/>
          <w:numId w:val="4"/>
        </w:numPr>
      </w:pPr>
      <w:r>
        <w:t xml:space="preserve">first, the </w:t>
      </w:r>
      <w:r w:rsidRPr="00C26DE4">
        <w:rPr>
          <w:i/>
        </w:rPr>
        <w:t>duration</w:t>
      </w:r>
      <w:r>
        <w:t xml:space="preserve"> of the tenure; and</w:t>
      </w:r>
    </w:p>
    <w:p w:rsidR="00925F00" w:rsidRDefault="00925F00" w:rsidP="00925F00">
      <w:pPr>
        <w:pStyle w:val="Bullet3"/>
        <w:numPr>
          <w:ilvl w:val="0"/>
          <w:numId w:val="4"/>
        </w:numPr>
      </w:pPr>
      <w:proofErr w:type="gramStart"/>
      <w:r>
        <w:t>second</w:t>
      </w:r>
      <w:proofErr w:type="gramEnd"/>
      <w:r>
        <w:t xml:space="preserve">, the circumstances in which the tenure can be </w:t>
      </w:r>
      <w:r w:rsidRPr="000A3871">
        <w:rPr>
          <w:i/>
        </w:rPr>
        <w:t>terminated</w:t>
      </w:r>
      <w:r>
        <w:t>.</w:t>
      </w:r>
    </w:p>
    <w:p w:rsidR="00925F00" w:rsidRDefault="00925F00" w:rsidP="00925F00">
      <w:pPr>
        <w:pStyle w:val="Bullet3"/>
        <w:numPr>
          <w:ilvl w:val="0"/>
          <w:numId w:val="0"/>
        </w:numPr>
        <w:ind w:left="1440"/>
        <w:rPr>
          <w:lang w:val="en-US"/>
        </w:rPr>
      </w:pPr>
      <w:r>
        <w:rPr>
          <w:lang w:val="en-US"/>
        </w:rPr>
        <w:t>Registered holders of freehold or customary land have the highest degree of security of tenure because they have a perpetual interest in the land.</w:t>
      </w:r>
      <w:r>
        <w:rPr>
          <w:rStyle w:val="FootnoteReference"/>
          <w:lang w:val="en-US"/>
        </w:rPr>
        <w:footnoteReference w:id="73"/>
      </w:r>
      <w:r>
        <w:rPr>
          <w:lang w:val="en-US"/>
        </w:rPr>
        <w:t xml:space="preserve"> Leases and sub-leases, however, confer a lesser degree of security of tenure because they have a finite duration and may be prematurely terminated in certain specified circumstances.</w:t>
      </w:r>
    </w:p>
    <w:p w:rsidR="00925F00" w:rsidRDefault="00925F00" w:rsidP="00925F00">
      <w:pPr>
        <w:pStyle w:val="Bullet3"/>
        <w:numPr>
          <w:ilvl w:val="0"/>
          <w:numId w:val="0"/>
        </w:numPr>
        <w:ind w:left="1440"/>
        <w:rPr>
          <w:lang w:val="en-US"/>
        </w:rPr>
      </w:pPr>
      <w:r>
        <w:rPr>
          <w:lang w:val="en-US"/>
        </w:rPr>
        <w:t xml:space="preserve">Compared to registered leases and sub-leases, registered </w:t>
      </w:r>
      <w:proofErr w:type="spellStart"/>
      <w:r>
        <w:rPr>
          <w:lang w:val="en-US"/>
        </w:rPr>
        <w:t>licences</w:t>
      </w:r>
      <w:proofErr w:type="spellEnd"/>
      <w:r>
        <w:rPr>
          <w:lang w:val="en-US"/>
        </w:rPr>
        <w:t xml:space="preserve"> confer a lower degree of security of tenure because they have a very short duration of 1 year. Further, a licensee has no procedural protections in the event that the Minister decides to revoke their </w:t>
      </w:r>
      <w:proofErr w:type="spellStart"/>
      <w:r>
        <w:rPr>
          <w:lang w:val="en-US"/>
        </w:rPr>
        <w:t>licence</w:t>
      </w:r>
      <w:proofErr w:type="spellEnd"/>
      <w:r>
        <w:rPr>
          <w:lang w:val="en-US"/>
        </w:rPr>
        <w:t>.</w:t>
      </w:r>
    </w:p>
    <w:p w:rsidR="00925F00" w:rsidRDefault="00925F00" w:rsidP="00925F00">
      <w:pPr>
        <w:pStyle w:val="Bullet3"/>
        <w:numPr>
          <w:ilvl w:val="0"/>
          <w:numId w:val="0"/>
        </w:numPr>
        <w:ind w:left="1440"/>
        <w:rPr>
          <w:lang w:val="en-US"/>
        </w:rPr>
      </w:pPr>
      <w:r>
        <w:rPr>
          <w:lang w:val="en-US"/>
        </w:rPr>
        <w:lastRenderedPageBreak/>
        <w:t xml:space="preserve">The table below summarises the duration of different types of registered leases, sub-leases and </w:t>
      </w:r>
      <w:proofErr w:type="spellStart"/>
      <w:r>
        <w:rPr>
          <w:lang w:val="en-US"/>
        </w:rPr>
        <w:t>licences</w:t>
      </w:r>
      <w:proofErr w:type="spellEnd"/>
      <w:r>
        <w:rPr>
          <w:lang w:val="en-US"/>
        </w:rPr>
        <w:t>, and the circumstances in which they may be terminated.</w:t>
      </w:r>
    </w:p>
    <w:p w:rsidR="00925F00" w:rsidRDefault="00925F00" w:rsidP="00925F00">
      <w:pPr>
        <w:pStyle w:val="Bullet3"/>
        <w:numPr>
          <w:ilvl w:val="0"/>
          <w:numId w:val="0"/>
        </w:numPr>
        <w:ind w:left="1440"/>
        <w:rPr>
          <w:lang w:val="en-US"/>
        </w:rPr>
      </w:pPr>
    </w:p>
    <w:tbl>
      <w:tblPr>
        <w:tblStyle w:val="TableGrid"/>
        <w:tblW w:w="0" w:type="auto"/>
        <w:tblInd w:w="108" w:type="dxa"/>
        <w:tblLook w:val="04A0" w:firstRow="1" w:lastRow="0" w:firstColumn="1" w:lastColumn="0" w:noHBand="0" w:noVBand="1"/>
      </w:tblPr>
      <w:tblGrid>
        <w:gridCol w:w="1418"/>
        <w:gridCol w:w="6379"/>
        <w:gridCol w:w="1667"/>
      </w:tblGrid>
      <w:tr w:rsidR="00925F00" w:rsidTr="00925F00">
        <w:tc>
          <w:tcPr>
            <w:tcW w:w="1418" w:type="dxa"/>
            <w:shd w:val="pct10" w:color="auto" w:fill="auto"/>
          </w:tcPr>
          <w:p w:rsidR="00925F00" w:rsidRPr="00A702C4" w:rsidRDefault="00925F00" w:rsidP="00925F00">
            <w:pPr>
              <w:pStyle w:val="Bullet3"/>
              <w:numPr>
                <w:ilvl w:val="0"/>
                <w:numId w:val="0"/>
              </w:numPr>
              <w:rPr>
                <w:b/>
                <w:lang w:val="en-US"/>
              </w:rPr>
            </w:pPr>
            <w:r>
              <w:rPr>
                <w:b/>
                <w:lang w:val="en-US"/>
              </w:rPr>
              <w:t>Interest</w:t>
            </w:r>
          </w:p>
        </w:tc>
        <w:tc>
          <w:tcPr>
            <w:tcW w:w="6379" w:type="dxa"/>
            <w:shd w:val="pct10" w:color="auto" w:fill="auto"/>
          </w:tcPr>
          <w:p w:rsidR="00925F00" w:rsidRPr="0038147D" w:rsidRDefault="00925F00" w:rsidP="00925F00">
            <w:pPr>
              <w:pStyle w:val="Bullet3"/>
              <w:numPr>
                <w:ilvl w:val="0"/>
                <w:numId w:val="0"/>
              </w:numPr>
              <w:rPr>
                <w:b/>
                <w:lang w:val="en-US"/>
              </w:rPr>
            </w:pPr>
            <w:r w:rsidRPr="0038147D">
              <w:rPr>
                <w:b/>
                <w:lang w:val="en-US"/>
              </w:rPr>
              <w:t>Process for termination</w:t>
            </w:r>
          </w:p>
        </w:tc>
        <w:tc>
          <w:tcPr>
            <w:tcW w:w="1667" w:type="dxa"/>
            <w:shd w:val="pct10" w:color="auto" w:fill="auto"/>
          </w:tcPr>
          <w:p w:rsidR="00925F00" w:rsidRPr="0038147D" w:rsidRDefault="00925F00" w:rsidP="00925F00">
            <w:pPr>
              <w:pStyle w:val="Bullet3"/>
              <w:numPr>
                <w:ilvl w:val="0"/>
                <w:numId w:val="0"/>
              </w:numPr>
              <w:rPr>
                <w:b/>
                <w:lang w:val="en-US"/>
              </w:rPr>
            </w:pPr>
            <w:r>
              <w:rPr>
                <w:b/>
                <w:lang w:val="en-US"/>
              </w:rPr>
              <w:t>Duration</w:t>
            </w:r>
          </w:p>
        </w:tc>
      </w:tr>
      <w:tr w:rsidR="00925F00" w:rsidTr="00925F00">
        <w:tc>
          <w:tcPr>
            <w:tcW w:w="1418" w:type="dxa"/>
          </w:tcPr>
          <w:p w:rsidR="00925F00" w:rsidRPr="00A702C4" w:rsidRDefault="00925F00" w:rsidP="00925F00">
            <w:pPr>
              <w:pStyle w:val="Bullet3"/>
              <w:numPr>
                <w:ilvl w:val="0"/>
                <w:numId w:val="0"/>
              </w:numPr>
              <w:rPr>
                <w:b/>
                <w:lang w:val="en-US"/>
              </w:rPr>
            </w:pPr>
            <w:r w:rsidRPr="00A702C4">
              <w:rPr>
                <w:b/>
                <w:lang w:val="en-US"/>
              </w:rPr>
              <w:t>State lease</w:t>
            </w:r>
          </w:p>
        </w:tc>
        <w:tc>
          <w:tcPr>
            <w:tcW w:w="6379" w:type="dxa"/>
          </w:tcPr>
          <w:p w:rsidR="00925F00" w:rsidRDefault="00925F00" w:rsidP="00925F00">
            <w:pPr>
              <w:pStyle w:val="Bullet3"/>
              <w:numPr>
                <w:ilvl w:val="0"/>
                <w:numId w:val="0"/>
              </w:numPr>
              <w:rPr>
                <w:lang w:val="en-US"/>
              </w:rPr>
            </w:pPr>
            <w:r>
              <w:rPr>
                <w:lang w:val="en-US"/>
              </w:rPr>
              <w:t xml:space="preserve">The </w:t>
            </w:r>
            <w:r w:rsidRPr="00A52B47">
              <w:rPr>
                <w:i/>
                <w:lang w:val="en-US"/>
              </w:rPr>
              <w:t>Land Act</w:t>
            </w:r>
            <w:r>
              <w:rPr>
                <w:lang w:val="en-US"/>
              </w:rPr>
              <w:t xml:space="preserve"> establishes two processes for revocation of a State lease.</w:t>
            </w:r>
          </w:p>
          <w:p w:rsidR="00925F00" w:rsidRPr="00212E52" w:rsidRDefault="00925F00" w:rsidP="00925F00">
            <w:pPr>
              <w:pStyle w:val="Bullet3"/>
              <w:numPr>
                <w:ilvl w:val="0"/>
                <w:numId w:val="0"/>
              </w:numPr>
              <w:rPr>
                <w:b/>
                <w:u w:val="single"/>
                <w:lang w:val="en-US"/>
              </w:rPr>
            </w:pPr>
            <w:r w:rsidRPr="00212E52">
              <w:rPr>
                <w:b/>
                <w:u w:val="single"/>
                <w:lang w:val="en-US"/>
              </w:rPr>
              <w:t>First Process</w:t>
            </w:r>
          </w:p>
          <w:p w:rsidR="00925F00" w:rsidRDefault="00925F00" w:rsidP="00925F00">
            <w:pPr>
              <w:pStyle w:val="Bullet3"/>
              <w:numPr>
                <w:ilvl w:val="0"/>
                <w:numId w:val="0"/>
              </w:numPr>
              <w:rPr>
                <w:lang w:val="en-US"/>
              </w:rPr>
            </w:pPr>
            <w:r>
              <w:rPr>
                <w:lang w:val="en-US"/>
              </w:rPr>
              <w:t>The Minister may revoke a State lease if:</w:t>
            </w:r>
          </w:p>
          <w:p w:rsidR="00925F00" w:rsidRDefault="00925F00" w:rsidP="00925F00">
            <w:pPr>
              <w:pStyle w:val="Bullet3"/>
              <w:numPr>
                <w:ilvl w:val="0"/>
                <w:numId w:val="4"/>
              </w:numPr>
              <w:tabs>
                <w:tab w:val="clear" w:pos="2126"/>
                <w:tab w:val="num" w:pos="4624"/>
              </w:tabs>
              <w:ind w:left="708"/>
              <w:rPr>
                <w:lang w:val="en-US"/>
              </w:rPr>
            </w:pPr>
            <w:r>
              <w:rPr>
                <w:lang w:val="en-US"/>
              </w:rPr>
              <w:t>rent remains due and unpaid for a period of six months;</w:t>
            </w:r>
          </w:p>
          <w:p w:rsidR="00925F00" w:rsidRDefault="00925F00" w:rsidP="00925F00">
            <w:pPr>
              <w:pStyle w:val="Bullet3"/>
              <w:numPr>
                <w:ilvl w:val="0"/>
                <w:numId w:val="4"/>
              </w:numPr>
              <w:tabs>
                <w:tab w:val="clear" w:pos="2126"/>
                <w:tab w:val="num" w:pos="6368"/>
              </w:tabs>
              <w:ind w:left="708"/>
              <w:rPr>
                <w:lang w:val="en-US"/>
              </w:rPr>
            </w:pPr>
            <w:r>
              <w:rPr>
                <w:lang w:val="en-US"/>
              </w:rPr>
              <w:t xml:space="preserve">fees are not paid in accordance with the </w:t>
            </w:r>
            <w:r w:rsidRPr="00A64AA9">
              <w:rPr>
                <w:i/>
                <w:lang w:val="en-US"/>
              </w:rPr>
              <w:t>Land Act</w:t>
            </w:r>
            <w:r>
              <w:rPr>
                <w:lang w:val="en-US"/>
              </w:rPr>
              <w:t>;</w:t>
            </w:r>
          </w:p>
          <w:p w:rsidR="00925F00" w:rsidRDefault="00925F00" w:rsidP="00925F00">
            <w:pPr>
              <w:pStyle w:val="Bullet3"/>
              <w:numPr>
                <w:ilvl w:val="0"/>
                <w:numId w:val="4"/>
              </w:numPr>
              <w:tabs>
                <w:tab w:val="clear" w:pos="2126"/>
                <w:tab w:val="num" w:pos="6368"/>
              </w:tabs>
              <w:ind w:left="708"/>
              <w:rPr>
                <w:lang w:val="en-US"/>
              </w:rPr>
            </w:pPr>
            <w:r>
              <w:rPr>
                <w:lang w:val="en-US"/>
              </w:rPr>
              <w:t xml:space="preserve">the amount payable in respect of improvements is not paid in accordance with the </w:t>
            </w:r>
            <w:r w:rsidRPr="006E6D7B">
              <w:rPr>
                <w:i/>
                <w:lang w:val="en-US"/>
              </w:rPr>
              <w:t>Land Act</w:t>
            </w:r>
            <w:r>
              <w:rPr>
                <w:lang w:val="en-US"/>
              </w:rPr>
              <w:t>;</w:t>
            </w:r>
          </w:p>
          <w:p w:rsidR="00925F00" w:rsidRDefault="00925F00" w:rsidP="00925F00">
            <w:pPr>
              <w:pStyle w:val="Bullet3"/>
              <w:numPr>
                <w:ilvl w:val="0"/>
                <w:numId w:val="4"/>
              </w:numPr>
              <w:tabs>
                <w:tab w:val="clear" w:pos="2126"/>
                <w:tab w:val="num" w:pos="6368"/>
              </w:tabs>
              <w:ind w:left="708"/>
              <w:rPr>
                <w:lang w:val="en-US"/>
              </w:rPr>
            </w:pPr>
            <w:r>
              <w:rPr>
                <w:lang w:val="en-US"/>
              </w:rPr>
              <w:t>the lessee does not comply with:</w:t>
            </w:r>
          </w:p>
          <w:p w:rsidR="00925F00" w:rsidRDefault="00925F00" w:rsidP="00925F00">
            <w:pPr>
              <w:pStyle w:val="Bullet3"/>
              <w:numPr>
                <w:ilvl w:val="0"/>
                <w:numId w:val="4"/>
              </w:numPr>
              <w:tabs>
                <w:tab w:val="clear" w:pos="2126"/>
                <w:tab w:val="num" w:pos="7076"/>
              </w:tabs>
              <w:ind w:left="1416"/>
              <w:rPr>
                <w:lang w:val="en-US"/>
              </w:rPr>
            </w:pPr>
            <w:r>
              <w:rPr>
                <w:lang w:val="en-US"/>
              </w:rPr>
              <w:t>a covenant or condition of the lease;</w:t>
            </w:r>
          </w:p>
          <w:p w:rsidR="00925F00" w:rsidRDefault="00925F00" w:rsidP="00925F00">
            <w:pPr>
              <w:pStyle w:val="Bullet3"/>
              <w:numPr>
                <w:ilvl w:val="0"/>
                <w:numId w:val="4"/>
              </w:numPr>
              <w:tabs>
                <w:tab w:val="clear" w:pos="2126"/>
                <w:tab w:val="num" w:pos="7076"/>
              </w:tabs>
              <w:ind w:left="1416"/>
              <w:rPr>
                <w:lang w:val="en-US"/>
              </w:rPr>
            </w:pPr>
            <w:r>
              <w:rPr>
                <w:lang w:val="en-US"/>
              </w:rPr>
              <w:t xml:space="preserve">a provision of the </w:t>
            </w:r>
            <w:r w:rsidRPr="006E6D7B">
              <w:rPr>
                <w:i/>
                <w:lang w:val="en-US"/>
              </w:rPr>
              <w:t>Land Act</w:t>
            </w:r>
            <w:r>
              <w:rPr>
                <w:lang w:val="en-US"/>
              </w:rPr>
              <w:t xml:space="preserve"> relating to the lease;</w:t>
            </w:r>
          </w:p>
          <w:p w:rsidR="00925F00" w:rsidRDefault="00925F00" w:rsidP="00925F00">
            <w:pPr>
              <w:pStyle w:val="Bullet3"/>
              <w:numPr>
                <w:ilvl w:val="0"/>
                <w:numId w:val="4"/>
              </w:numPr>
              <w:tabs>
                <w:tab w:val="clear" w:pos="2126"/>
                <w:tab w:val="num" w:pos="7076"/>
              </w:tabs>
              <w:ind w:left="1416"/>
              <w:rPr>
                <w:lang w:val="en-US"/>
              </w:rPr>
            </w:pPr>
            <w:r>
              <w:rPr>
                <w:lang w:val="en-US"/>
              </w:rPr>
              <w:t>a requirement of a notice under section 91 relating to the lease; or</w:t>
            </w:r>
          </w:p>
          <w:p w:rsidR="00925F00" w:rsidRDefault="00925F00" w:rsidP="00925F00">
            <w:pPr>
              <w:pStyle w:val="Bullet3"/>
              <w:numPr>
                <w:ilvl w:val="0"/>
                <w:numId w:val="4"/>
              </w:numPr>
              <w:tabs>
                <w:tab w:val="clear" w:pos="2126"/>
                <w:tab w:val="num" w:pos="6402"/>
              </w:tabs>
              <w:ind w:left="742"/>
              <w:rPr>
                <w:lang w:val="en-US"/>
              </w:rPr>
            </w:pPr>
            <w:proofErr w:type="gramStart"/>
            <w:r>
              <w:rPr>
                <w:lang w:val="en-US"/>
              </w:rPr>
              <w:t>the</w:t>
            </w:r>
            <w:proofErr w:type="gramEnd"/>
            <w:r>
              <w:rPr>
                <w:lang w:val="en-US"/>
              </w:rPr>
              <w:t xml:space="preserve"> lease was obtained wholly or partly as a result of statements that were, to the knowledge of the lessee, false or misleading.</w:t>
            </w:r>
            <w:r>
              <w:rPr>
                <w:rStyle w:val="FootnoteReference"/>
                <w:lang w:val="en-US"/>
              </w:rPr>
              <w:footnoteReference w:id="74"/>
            </w:r>
          </w:p>
          <w:p w:rsidR="00925F00" w:rsidRDefault="00925F00" w:rsidP="00925F00">
            <w:pPr>
              <w:pStyle w:val="Bullet3"/>
              <w:numPr>
                <w:ilvl w:val="0"/>
                <w:numId w:val="0"/>
              </w:numPr>
              <w:ind w:left="34"/>
              <w:rPr>
                <w:lang w:val="en-US"/>
              </w:rPr>
            </w:pPr>
            <w:r>
              <w:rPr>
                <w:lang w:val="en-US"/>
              </w:rPr>
              <w:t xml:space="preserve">Before revoking a lease, the Minister </w:t>
            </w:r>
            <w:r w:rsidRPr="00C91A6E">
              <w:rPr>
                <w:i/>
                <w:lang w:val="en-US"/>
              </w:rPr>
              <w:t>must</w:t>
            </w:r>
            <w:r>
              <w:rPr>
                <w:lang w:val="en-US"/>
              </w:rPr>
              <w:t xml:space="preserve"> serve the lessee with a notice requiring them to show </w:t>
            </w:r>
            <w:proofErr w:type="gramStart"/>
            <w:r>
              <w:rPr>
                <w:lang w:val="en-US"/>
              </w:rPr>
              <w:t>cause</w:t>
            </w:r>
            <w:proofErr w:type="gramEnd"/>
            <w:r>
              <w:rPr>
                <w:lang w:val="en-US"/>
              </w:rPr>
              <w:t xml:space="preserve"> why the lease should not be revoked on the ground specified in the notice.</w:t>
            </w:r>
            <w:r>
              <w:rPr>
                <w:rStyle w:val="FootnoteReference"/>
                <w:lang w:val="en-US"/>
              </w:rPr>
              <w:footnoteReference w:id="75"/>
            </w:r>
          </w:p>
          <w:p w:rsidR="00925F00" w:rsidRDefault="00925F00" w:rsidP="00925F00">
            <w:pPr>
              <w:pStyle w:val="Bullet3"/>
              <w:numPr>
                <w:ilvl w:val="0"/>
                <w:numId w:val="0"/>
              </w:numPr>
              <w:ind w:left="34"/>
            </w:pPr>
            <w:r w:rsidRPr="00035840">
              <w:rPr>
                <w:lang w:val="en-US"/>
              </w:rPr>
              <w:t xml:space="preserve">The Minister cannot revoke the lease unless </w:t>
            </w:r>
            <w:r w:rsidRPr="00035840">
              <w:t>the lessee has failed to comply with a notice</w:t>
            </w:r>
            <w:r>
              <w:t xml:space="preserve">, or has </w:t>
            </w:r>
            <w:r w:rsidRPr="00035840">
              <w:t>failed to show good cause why the lease should not be forfeited.</w:t>
            </w:r>
            <w:r>
              <w:rPr>
                <w:rStyle w:val="FootnoteReference"/>
              </w:rPr>
              <w:footnoteReference w:id="76"/>
            </w:r>
          </w:p>
          <w:p w:rsidR="00925F00" w:rsidRDefault="00925F00" w:rsidP="00925F00">
            <w:pPr>
              <w:pStyle w:val="Bullet3"/>
              <w:numPr>
                <w:ilvl w:val="0"/>
                <w:numId w:val="0"/>
              </w:numPr>
              <w:ind w:left="34"/>
              <w:rPr>
                <w:lang w:val="en-US"/>
              </w:rPr>
            </w:pPr>
            <w:r>
              <w:rPr>
                <w:b/>
                <w:u w:val="single"/>
                <w:lang w:val="en-US"/>
              </w:rPr>
              <w:t>Second Process</w:t>
            </w:r>
          </w:p>
          <w:p w:rsidR="00925F00" w:rsidRDefault="00925F00" w:rsidP="00925F00">
            <w:pPr>
              <w:pStyle w:val="Bullet3"/>
              <w:numPr>
                <w:ilvl w:val="0"/>
                <w:numId w:val="0"/>
              </w:numPr>
              <w:ind w:left="34"/>
              <w:rPr>
                <w:lang w:val="en-US"/>
              </w:rPr>
            </w:pPr>
            <w:r>
              <w:rPr>
                <w:lang w:val="en-US"/>
              </w:rPr>
              <w:t xml:space="preserve">If a term, covenant </w:t>
            </w:r>
            <w:r w:rsidRPr="00212E52">
              <w:t>or condition of a State lease is not complied with, the Minister may</w:t>
            </w:r>
            <w:r>
              <w:t xml:space="preserve"> serve the lessee with a notice calling on him to show </w:t>
            </w:r>
            <w:proofErr w:type="gramStart"/>
            <w:r>
              <w:t>cause</w:t>
            </w:r>
            <w:proofErr w:type="gramEnd"/>
            <w:r>
              <w:t xml:space="preserve"> why a non-compliance fee should not be imposed.</w:t>
            </w:r>
            <w:r>
              <w:rPr>
                <w:rStyle w:val="FootnoteReference"/>
              </w:rPr>
              <w:footnoteReference w:id="77"/>
            </w:r>
          </w:p>
          <w:p w:rsidR="00925F00" w:rsidRDefault="00925F00" w:rsidP="00925F00">
            <w:pPr>
              <w:pStyle w:val="Bullet3"/>
              <w:numPr>
                <w:ilvl w:val="0"/>
                <w:numId w:val="0"/>
              </w:numPr>
              <w:ind w:left="34"/>
            </w:pPr>
            <w:r>
              <w:rPr>
                <w:lang w:val="en-US"/>
              </w:rPr>
              <w:t>If the lessee fails to show good cause, the Minister may impose a non-compliance fee for</w:t>
            </w:r>
            <w:r w:rsidRPr="00212E52">
              <w:t xml:space="preserve"> each month for which the non-compliance has continued or continues.</w:t>
            </w:r>
            <w:r>
              <w:rPr>
                <w:rStyle w:val="FootnoteReference"/>
              </w:rPr>
              <w:footnoteReference w:id="78"/>
            </w:r>
          </w:p>
          <w:p w:rsidR="00925F00" w:rsidRDefault="00925F00" w:rsidP="00925F00">
            <w:pPr>
              <w:pStyle w:val="Bullet3"/>
              <w:numPr>
                <w:ilvl w:val="0"/>
                <w:numId w:val="0"/>
              </w:numPr>
              <w:ind w:left="34"/>
            </w:pPr>
            <w:r>
              <w:t xml:space="preserve">If a non-compliance fee is not paid, </w:t>
            </w:r>
            <w:r w:rsidRPr="00212E52">
              <w:t>the Minister may</w:t>
            </w:r>
            <w:r>
              <w:t xml:space="preserve"> then revoke the lease without any further formalities or notice requirements.</w:t>
            </w:r>
            <w:r>
              <w:rPr>
                <w:rStyle w:val="FootnoteReference"/>
              </w:rPr>
              <w:footnoteReference w:id="79"/>
            </w:r>
          </w:p>
          <w:p w:rsidR="00925F00" w:rsidRPr="00F925C9" w:rsidRDefault="00925F00" w:rsidP="00925F00">
            <w:pPr>
              <w:pStyle w:val="Bullet3"/>
              <w:numPr>
                <w:ilvl w:val="0"/>
                <w:numId w:val="0"/>
              </w:numPr>
              <w:ind w:left="34"/>
            </w:pPr>
            <w:r>
              <w:rPr>
                <w:lang w:val="en-US"/>
              </w:rPr>
              <w:lastRenderedPageBreak/>
              <w:t xml:space="preserve">Short of these processes, the Minister </w:t>
            </w:r>
            <w:r w:rsidRPr="00C91A6E">
              <w:rPr>
                <w:i/>
                <w:lang w:val="en-US"/>
              </w:rPr>
              <w:t>may</w:t>
            </w:r>
            <w:r>
              <w:rPr>
                <w:lang w:val="en-US"/>
              </w:rPr>
              <w:t xml:space="preserve"> serve the lessee with a notice </w:t>
            </w:r>
            <w:r>
              <w:t xml:space="preserve">requiring them to comply, within a specified time, with </w:t>
            </w:r>
            <w:r w:rsidRPr="00035840">
              <w:t>the covenants or conditions of the</w:t>
            </w:r>
            <w:r>
              <w:t xml:space="preserve"> lease or the provisions of the </w:t>
            </w:r>
            <w:r w:rsidRPr="00A52B47">
              <w:rPr>
                <w:i/>
              </w:rPr>
              <w:t>Land Act</w:t>
            </w:r>
            <w:r w:rsidRPr="00035840">
              <w:t>.</w:t>
            </w:r>
            <w:r>
              <w:rPr>
                <w:rStyle w:val="FootnoteReference"/>
              </w:rPr>
              <w:footnoteReference w:id="80"/>
            </w:r>
          </w:p>
        </w:tc>
        <w:tc>
          <w:tcPr>
            <w:tcW w:w="1667" w:type="dxa"/>
          </w:tcPr>
          <w:p w:rsidR="00925F00" w:rsidRDefault="00925F00" w:rsidP="00925F00">
            <w:pPr>
              <w:pStyle w:val="Bullet3"/>
              <w:numPr>
                <w:ilvl w:val="0"/>
                <w:numId w:val="0"/>
              </w:numPr>
              <w:rPr>
                <w:lang w:val="en-US"/>
              </w:rPr>
            </w:pPr>
            <w:r>
              <w:rPr>
                <w:lang w:val="en-US"/>
              </w:rPr>
              <w:lastRenderedPageBreak/>
              <w:t>Up to 99 years</w:t>
            </w:r>
          </w:p>
        </w:tc>
      </w:tr>
      <w:tr w:rsidR="00925F00" w:rsidTr="00925F00">
        <w:tc>
          <w:tcPr>
            <w:tcW w:w="1418" w:type="dxa"/>
          </w:tcPr>
          <w:p w:rsidR="00925F00" w:rsidRDefault="00925F00" w:rsidP="00925F00">
            <w:pPr>
              <w:pStyle w:val="Bullet3"/>
              <w:numPr>
                <w:ilvl w:val="0"/>
                <w:numId w:val="0"/>
              </w:numPr>
              <w:rPr>
                <w:b/>
                <w:lang w:val="en-US"/>
              </w:rPr>
            </w:pPr>
            <w:r>
              <w:rPr>
                <w:b/>
                <w:lang w:val="en-US"/>
              </w:rPr>
              <w:lastRenderedPageBreak/>
              <w:t>Lease of f</w:t>
            </w:r>
            <w:r w:rsidRPr="00591697">
              <w:rPr>
                <w:b/>
                <w:lang w:val="en-US"/>
              </w:rPr>
              <w:t>reehold</w:t>
            </w:r>
            <w:r>
              <w:rPr>
                <w:b/>
                <w:lang w:val="en-US"/>
              </w:rPr>
              <w:t xml:space="preserve"> land</w:t>
            </w:r>
          </w:p>
          <w:p w:rsidR="00925F00" w:rsidRDefault="00925F00" w:rsidP="00925F00">
            <w:pPr>
              <w:pStyle w:val="Bullet3"/>
              <w:numPr>
                <w:ilvl w:val="0"/>
                <w:numId w:val="0"/>
              </w:numPr>
              <w:rPr>
                <w:b/>
                <w:lang w:val="en-US"/>
              </w:rPr>
            </w:pPr>
            <w:r>
              <w:rPr>
                <w:b/>
                <w:lang w:val="en-US"/>
              </w:rPr>
              <w:t>Sub-lease of freehold land</w:t>
            </w:r>
          </w:p>
          <w:p w:rsidR="00925F00" w:rsidRPr="00591697" w:rsidRDefault="00925F00" w:rsidP="00925F00">
            <w:pPr>
              <w:pStyle w:val="Bullet3"/>
              <w:numPr>
                <w:ilvl w:val="0"/>
                <w:numId w:val="0"/>
              </w:numPr>
              <w:rPr>
                <w:b/>
                <w:lang w:val="en-US"/>
              </w:rPr>
            </w:pPr>
            <w:r>
              <w:rPr>
                <w:b/>
                <w:lang w:val="en-US"/>
              </w:rPr>
              <w:t>Sub-lease of State lease</w:t>
            </w:r>
          </w:p>
        </w:tc>
        <w:tc>
          <w:tcPr>
            <w:tcW w:w="6379" w:type="dxa"/>
          </w:tcPr>
          <w:p w:rsidR="00925F00" w:rsidRDefault="00925F00" w:rsidP="00925F00">
            <w:pPr>
              <w:pStyle w:val="Bullet3"/>
              <w:numPr>
                <w:ilvl w:val="0"/>
                <w:numId w:val="0"/>
              </w:numPr>
              <w:rPr>
                <w:lang w:val="en-US"/>
              </w:rPr>
            </w:pPr>
            <w:r>
              <w:rPr>
                <w:lang w:val="en-US"/>
              </w:rPr>
              <w:t>The lessor may re-enter on and take possession of the property if:</w:t>
            </w:r>
          </w:p>
          <w:p w:rsidR="00925F00" w:rsidRDefault="00925F00" w:rsidP="00925F00">
            <w:pPr>
              <w:pStyle w:val="Bullet1"/>
              <w:numPr>
                <w:ilvl w:val="0"/>
                <w:numId w:val="27"/>
              </w:numPr>
            </w:pPr>
            <w:r>
              <w:t xml:space="preserve">the rent or part of the rent is in arrears for a period of six months; </w:t>
            </w:r>
          </w:p>
          <w:p w:rsidR="00925F00" w:rsidRDefault="00925F00" w:rsidP="00925F00">
            <w:pPr>
              <w:pStyle w:val="Bullet1"/>
              <w:numPr>
                <w:ilvl w:val="0"/>
                <w:numId w:val="27"/>
              </w:numPr>
            </w:pPr>
            <w:r>
              <w:t>the lessee has failed to comply with a covenant of the lease for a period of six months; or</w:t>
            </w:r>
          </w:p>
          <w:p w:rsidR="00925F00" w:rsidRPr="00231712" w:rsidRDefault="00925F00" w:rsidP="00925F00">
            <w:pPr>
              <w:pStyle w:val="Bullet1"/>
              <w:numPr>
                <w:ilvl w:val="0"/>
                <w:numId w:val="27"/>
              </w:numPr>
            </w:pPr>
            <w:proofErr w:type="gramStart"/>
            <w:r>
              <w:t>if</w:t>
            </w:r>
            <w:proofErr w:type="gramEnd"/>
            <w:r>
              <w:t xml:space="preserve"> the lessor issues the lessee with a notice requiring them to repair the property and the lessee fails to repair the property within the time specified in the notice.</w:t>
            </w:r>
            <w:r>
              <w:rPr>
                <w:rStyle w:val="FootnoteReference"/>
                <w:lang w:val="en-US"/>
              </w:rPr>
              <w:footnoteReference w:id="81"/>
            </w:r>
          </w:p>
        </w:tc>
        <w:tc>
          <w:tcPr>
            <w:tcW w:w="1667" w:type="dxa"/>
          </w:tcPr>
          <w:p w:rsidR="00925F00" w:rsidRDefault="00925F00" w:rsidP="00925F00">
            <w:pPr>
              <w:pStyle w:val="Bullet3"/>
              <w:numPr>
                <w:ilvl w:val="0"/>
                <w:numId w:val="0"/>
              </w:numPr>
              <w:rPr>
                <w:lang w:val="en-US"/>
              </w:rPr>
            </w:pPr>
            <w:r>
              <w:rPr>
                <w:lang w:val="en-US"/>
              </w:rPr>
              <w:t>No upper limit (except a sub-lease cannot exceed the term of the head lease)</w:t>
            </w:r>
          </w:p>
        </w:tc>
      </w:tr>
      <w:tr w:rsidR="00925F00" w:rsidTr="00925F00">
        <w:tc>
          <w:tcPr>
            <w:tcW w:w="1418" w:type="dxa"/>
          </w:tcPr>
          <w:p w:rsidR="00925F00" w:rsidRPr="00A702C4" w:rsidRDefault="00925F00" w:rsidP="00925F00">
            <w:pPr>
              <w:pStyle w:val="Bullet3"/>
              <w:numPr>
                <w:ilvl w:val="0"/>
                <w:numId w:val="0"/>
              </w:numPr>
              <w:rPr>
                <w:b/>
                <w:lang w:val="en-US"/>
              </w:rPr>
            </w:pPr>
            <w:r w:rsidRPr="00A702C4">
              <w:rPr>
                <w:b/>
                <w:lang w:val="en-US"/>
              </w:rPr>
              <w:t xml:space="preserve">State </w:t>
            </w:r>
            <w:proofErr w:type="spellStart"/>
            <w:r w:rsidRPr="00A702C4">
              <w:rPr>
                <w:b/>
                <w:lang w:val="en-US"/>
              </w:rPr>
              <w:t>licence</w:t>
            </w:r>
            <w:proofErr w:type="spellEnd"/>
          </w:p>
        </w:tc>
        <w:tc>
          <w:tcPr>
            <w:tcW w:w="6379" w:type="dxa"/>
          </w:tcPr>
          <w:p w:rsidR="00925F00" w:rsidRDefault="00925F00" w:rsidP="00925F00">
            <w:pPr>
              <w:pStyle w:val="Bullet3"/>
              <w:numPr>
                <w:ilvl w:val="0"/>
                <w:numId w:val="0"/>
              </w:numPr>
              <w:rPr>
                <w:lang w:val="en-US"/>
              </w:rPr>
            </w:pPr>
            <w:r>
              <w:rPr>
                <w:lang w:val="en-US"/>
              </w:rPr>
              <w:t xml:space="preserve">The Minister may revoke a State </w:t>
            </w:r>
            <w:proofErr w:type="spellStart"/>
            <w:r>
              <w:rPr>
                <w:lang w:val="en-US"/>
              </w:rPr>
              <w:t>licence</w:t>
            </w:r>
            <w:proofErr w:type="spellEnd"/>
            <w:r>
              <w:rPr>
                <w:lang w:val="en-US"/>
              </w:rPr>
              <w:t xml:space="preserve"> if the licensee has failed to comply with the conditions of the </w:t>
            </w:r>
            <w:proofErr w:type="spellStart"/>
            <w:r>
              <w:rPr>
                <w:lang w:val="en-US"/>
              </w:rPr>
              <w:t>licence</w:t>
            </w:r>
            <w:proofErr w:type="spellEnd"/>
            <w:r>
              <w:rPr>
                <w:lang w:val="en-US"/>
              </w:rPr>
              <w:t>.</w:t>
            </w:r>
            <w:r>
              <w:rPr>
                <w:rStyle w:val="FootnoteReference"/>
                <w:lang w:val="en-US"/>
              </w:rPr>
              <w:footnoteReference w:id="82"/>
            </w:r>
            <w:r>
              <w:rPr>
                <w:lang w:val="en-US"/>
              </w:rPr>
              <w:t xml:space="preserve"> In contrast to a State lessee, a State licensee is not guaranteed an opportunity to show </w:t>
            </w:r>
            <w:proofErr w:type="gramStart"/>
            <w:r>
              <w:rPr>
                <w:lang w:val="en-US"/>
              </w:rPr>
              <w:t>cause</w:t>
            </w:r>
            <w:proofErr w:type="gramEnd"/>
            <w:r>
              <w:rPr>
                <w:lang w:val="en-US"/>
              </w:rPr>
              <w:t xml:space="preserve"> why their </w:t>
            </w:r>
            <w:proofErr w:type="spellStart"/>
            <w:r>
              <w:rPr>
                <w:lang w:val="en-US"/>
              </w:rPr>
              <w:t>licence</w:t>
            </w:r>
            <w:proofErr w:type="spellEnd"/>
            <w:r>
              <w:rPr>
                <w:lang w:val="en-US"/>
              </w:rPr>
              <w:t xml:space="preserve"> should not be revoked, or to retain the </w:t>
            </w:r>
            <w:proofErr w:type="spellStart"/>
            <w:r>
              <w:rPr>
                <w:lang w:val="en-US"/>
              </w:rPr>
              <w:t>licence</w:t>
            </w:r>
            <w:proofErr w:type="spellEnd"/>
            <w:r>
              <w:rPr>
                <w:lang w:val="en-US"/>
              </w:rPr>
              <w:t xml:space="preserve"> by rectifying their conduct.</w:t>
            </w:r>
          </w:p>
        </w:tc>
        <w:tc>
          <w:tcPr>
            <w:tcW w:w="1667" w:type="dxa"/>
          </w:tcPr>
          <w:p w:rsidR="00925F00" w:rsidRDefault="00925F00" w:rsidP="00925F00">
            <w:pPr>
              <w:pStyle w:val="Bullet3"/>
              <w:numPr>
                <w:ilvl w:val="0"/>
                <w:numId w:val="0"/>
              </w:numPr>
              <w:rPr>
                <w:lang w:val="en-US"/>
              </w:rPr>
            </w:pPr>
            <w:r>
              <w:rPr>
                <w:lang w:val="en-US"/>
              </w:rPr>
              <w:t>1 year</w:t>
            </w:r>
          </w:p>
        </w:tc>
      </w:tr>
    </w:tbl>
    <w:p w:rsidR="00925F00" w:rsidRPr="000A25BF" w:rsidRDefault="00925F00" w:rsidP="00925F00">
      <w:pPr>
        <w:pStyle w:val="AllensHeading4"/>
        <w:rPr>
          <w:b/>
          <w:lang w:val="en-US"/>
        </w:rPr>
      </w:pPr>
      <w:r w:rsidRPr="000A25BF">
        <w:rPr>
          <w:b/>
          <w:lang w:val="en-US"/>
        </w:rPr>
        <w:t>Unregistered interests</w:t>
      </w:r>
    </w:p>
    <w:p w:rsidR="00925F00" w:rsidRDefault="00925F00" w:rsidP="00925F00">
      <w:pPr>
        <w:pStyle w:val="Bullet3"/>
        <w:numPr>
          <w:ilvl w:val="0"/>
          <w:numId w:val="0"/>
        </w:numPr>
        <w:ind w:left="1440"/>
        <w:rPr>
          <w:lang w:val="en-US"/>
        </w:rPr>
      </w:pPr>
      <w:r>
        <w:rPr>
          <w:lang w:val="en-US"/>
        </w:rPr>
        <w:t xml:space="preserve">Sub-leases for less than three years </w:t>
      </w:r>
      <w:r w:rsidRPr="004430D2">
        <w:rPr>
          <w:i/>
          <w:lang w:val="en-US"/>
        </w:rPr>
        <w:t>may</w:t>
      </w:r>
      <w:r>
        <w:rPr>
          <w:lang w:val="en-US"/>
        </w:rPr>
        <w:t>, but are not required to be, registered.</w:t>
      </w:r>
      <w:r>
        <w:rPr>
          <w:rStyle w:val="FootnoteReference"/>
          <w:lang w:val="en-US"/>
        </w:rPr>
        <w:footnoteReference w:id="83"/>
      </w:r>
      <w:r>
        <w:rPr>
          <w:lang w:val="en-US"/>
        </w:rPr>
        <w:t xml:space="preserve"> If a sub-lessee does not register a sublease, they will generally have a lower degree of security of tenure. Without the indefeasibility of title conferred by registration, there will be greater scope for another person to assert a competing interest in the land.</w:t>
      </w:r>
    </w:p>
    <w:p w:rsidR="00925F00" w:rsidRPr="005D6E30" w:rsidRDefault="00925F00" w:rsidP="00925F00">
      <w:pPr>
        <w:pStyle w:val="AllensHeading3"/>
        <w:rPr>
          <w:b/>
        </w:rPr>
      </w:pPr>
      <w:bookmarkStart w:id="23" w:name="_Ref472535422"/>
      <w:r w:rsidRPr="005D6E30">
        <w:rPr>
          <w:b/>
        </w:rPr>
        <w:t>How does tenure differ between urban and rural areas? If possible, please provide statistics about the prevalence of each type of tenure in urban and rural areas.</w:t>
      </w:r>
    </w:p>
    <w:p w:rsidR="00925F00" w:rsidRPr="00B90130" w:rsidRDefault="00925F00" w:rsidP="00925F00">
      <w:pPr>
        <w:pStyle w:val="AllensHeading4"/>
        <w:rPr>
          <w:b/>
          <w:lang w:val="en-US"/>
        </w:rPr>
      </w:pPr>
      <w:r w:rsidRPr="00B90130">
        <w:rPr>
          <w:b/>
          <w:lang w:val="en-US"/>
        </w:rPr>
        <w:t>Urban areas</w:t>
      </w:r>
    </w:p>
    <w:p w:rsidR="00925F00" w:rsidRPr="009248E2" w:rsidRDefault="00925F00" w:rsidP="00925F00">
      <w:pPr>
        <w:pStyle w:val="NormalIndent"/>
        <w:ind w:left="1418"/>
        <w:rPr>
          <w:lang w:val="en-US"/>
        </w:rPr>
      </w:pPr>
      <w:r w:rsidRPr="009248E2">
        <w:rPr>
          <w:lang w:val="en-US"/>
        </w:rPr>
        <w:t xml:space="preserve">Urban areas are </w:t>
      </w:r>
      <w:r>
        <w:rPr>
          <w:lang w:val="en-US"/>
        </w:rPr>
        <w:t>predominantly</w:t>
      </w:r>
      <w:r w:rsidRPr="009248E2">
        <w:rPr>
          <w:lang w:val="en-US"/>
        </w:rPr>
        <w:t xml:space="preserve"> </w:t>
      </w:r>
      <w:r>
        <w:rPr>
          <w:lang w:val="en-US"/>
        </w:rPr>
        <w:t xml:space="preserve">located </w:t>
      </w:r>
      <w:r w:rsidRPr="009248E2">
        <w:rPr>
          <w:lang w:val="en-US"/>
        </w:rPr>
        <w:t xml:space="preserve">on </w:t>
      </w:r>
      <w:r>
        <w:rPr>
          <w:lang w:val="en-US"/>
        </w:rPr>
        <w:t xml:space="preserve">State land. </w:t>
      </w:r>
      <w:proofErr w:type="spellStart"/>
      <w:r>
        <w:rPr>
          <w:lang w:val="en-US"/>
        </w:rPr>
        <w:t>Urbanisation</w:t>
      </w:r>
      <w:proofErr w:type="spellEnd"/>
      <w:r>
        <w:rPr>
          <w:lang w:val="en-US"/>
        </w:rPr>
        <w:t xml:space="preserve"> is, however, exhausting the supply of State land in urban areas and creating a trend towards the development of customary land on the urban fringe. As an example, in </w:t>
      </w:r>
      <w:r w:rsidRPr="009248E2">
        <w:rPr>
          <w:lang w:val="en-US"/>
        </w:rPr>
        <w:t xml:space="preserve">the city of </w:t>
      </w:r>
      <w:proofErr w:type="spellStart"/>
      <w:r w:rsidRPr="009248E2">
        <w:rPr>
          <w:lang w:val="en-US"/>
        </w:rPr>
        <w:t>Alotau</w:t>
      </w:r>
      <w:proofErr w:type="spellEnd"/>
      <w:r w:rsidRPr="009248E2">
        <w:rPr>
          <w:lang w:val="en-US"/>
        </w:rPr>
        <w:t xml:space="preserve"> in Milne Bay Province</w:t>
      </w:r>
      <w:r>
        <w:rPr>
          <w:lang w:val="en-US"/>
        </w:rPr>
        <w:t xml:space="preserve">, the </w:t>
      </w:r>
      <w:r w:rsidRPr="009248E2">
        <w:rPr>
          <w:lang w:val="en-US"/>
        </w:rPr>
        <w:t>incre</w:t>
      </w:r>
      <w:r>
        <w:rPr>
          <w:lang w:val="en-US"/>
        </w:rPr>
        <w:t xml:space="preserve">asing </w:t>
      </w:r>
      <w:r w:rsidRPr="009248E2">
        <w:rPr>
          <w:lang w:val="en-US"/>
        </w:rPr>
        <w:t xml:space="preserve">population has exhausted the supply of </w:t>
      </w:r>
      <w:r>
        <w:rPr>
          <w:lang w:val="en-US"/>
        </w:rPr>
        <w:t>S</w:t>
      </w:r>
      <w:r w:rsidRPr="009248E2">
        <w:rPr>
          <w:lang w:val="en-US"/>
        </w:rPr>
        <w:t xml:space="preserve">tate land resulting in </w:t>
      </w:r>
      <w:r>
        <w:rPr>
          <w:lang w:val="en-US"/>
        </w:rPr>
        <w:t>r</w:t>
      </w:r>
      <w:r w:rsidRPr="009248E2">
        <w:rPr>
          <w:lang w:val="en-US"/>
        </w:rPr>
        <w:t xml:space="preserve">esidential property development on </w:t>
      </w:r>
      <w:r>
        <w:rPr>
          <w:lang w:val="en-US"/>
        </w:rPr>
        <w:t xml:space="preserve">three areas of </w:t>
      </w:r>
      <w:r w:rsidRPr="009248E2">
        <w:rPr>
          <w:lang w:val="en-US"/>
        </w:rPr>
        <w:t>customary land</w:t>
      </w:r>
      <w:r>
        <w:rPr>
          <w:lang w:val="en-US"/>
        </w:rPr>
        <w:t xml:space="preserve">: </w:t>
      </w:r>
      <w:r w:rsidRPr="009248E2">
        <w:rPr>
          <w:i/>
          <w:lang w:val="en-US"/>
        </w:rPr>
        <w:t>Ravens Estate</w:t>
      </w:r>
      <w:r w:rsidRPr="009248E2">
        <w:rPr>
          <w:lang w:val="en-US"/>
        </w:rPr>
        <w:t xml:space="preserve">, </w:t>
      </w:r>
      <w:proofErr w:type="spellStart"/>
      <w:r w:rsidRPr="009248E2">
        <w:rPr>
          <w:i/>
          <w:lang w:val="en-US"/>
        </w:rPr>
        <w:t>Toudikwa</w:t>
      </w:r>
      <w:proofErr w:type="spellEnd"/>
      <w:r w:rsidRPr="009248E2">
        <w:rPr>
          <w:lang w:val="en-US"/>
        </w:rPr>
        <w:t xml:space="preserve"> and </w:t>
      </w:r>
      <w:proofErr w:type="spellStart"/>
      <w:r w:rsidRPr="009248E2">
        <w:rPr>
          <w:i/>
          <w:lang w:val="en-US"/>
        </w:rPr>
        <w:t>Modewa</w:t>
      </w:r>
      <w:proofErr w:type="spellEnd"/>
      <w:r w:rsidRPr="009248E2">
        <w:rPr>
          <w:i/>
          <w:lang w:val="en-US"/>
        </w:rPr>
        <w:t xml:space="preserve"> </w:t>
      </w:r>
      <w:proofErr w:type="spellStart"/>
      <w:r w:rsidRPr="009248E2">
        <w:rPr>
          <w:i/>
          <w:lang w:val="en-US"/>
        </w:rPr>
        <w:t>Silabe</w:t>
      </w:r>
      <w:proofErr w:type="spellEnd"/>
      <w:r>
        <w:rPr>
          <w:lang w:val="en-US"/>
        </w:rPr>
        <w:t>.</w:t>
      </w:r>
      <w:r w:rsidRPr="009248E2">
        <w:rPr>
          <w:vertAlign w:val="superscript"/>
          <w:lang w:val="en-US"/>
        </w:rPr>
        <w:footnoteReference w:id="84"/>
      </w:r>
    </w:p>
    <w:p w:rsidR="00925F00" w:rsidRPr="00B90130" w:rsidRDefault="00925F00" w:rsidP="00925F00">
      <w:pPr>
        <w:pStyle w:val="AllensHeading4"/>
        <w:rPr>
          <w:b/>
          <w:lang w:val="en-US"/>
        </w:rPr>
      </w:pPr>
      <w:r w:rsidRPr="00B90130">
        <w:rPr>
          <w:b/>
          <w:lang w:val="en-US"/>
        </w:rPr>
        <w:t>Rural areas</w:t>
      </w:r>
    </w:p>
    <w:p w:rsidR="00925F00" w:rsidRDefault="00925F00" w:rsidP="00925F00">
      <w:pPr>
        <w:pStyle w:val="NormalIndent"/>
        <w:ind w:left="1418"/>
        <w:rPr>
          <w:lang w:val="en-US"/>
        </w:rPr>
      </w:pPr>
      <w:r w:rsidRPr="00B649D1">
        <w:rPr>
          <w:lang w:val="en-US"/>
        </w:rPr>
        <w:t>Land in rural areas is predominantly customary land, although some alienated land does exist.</w:t>
      </w:r>
      <w:r>
        <w:rPr>
          <w:lang w:val="en-US"/>
        </w:rPr>
        <w:t xml:space="preserve"> For example, State land is used for government infrastructure (eg, </w:t>
      </w:r>
      <w:r w:rsidRPr="009248E2">
        <w:rPr>
          <w:lang w:val="en-US"/>
        </w:rPr>
        <w:t>hospitals, schools, court houses</w:t>
      </w:r>
      <w:r>
        <w:rPr>
          <w:lang w:val="en-US"/>
        </w:rPr>
        <w:t>) and freehold land is used for agriculture and churches.</w:t>
      </w:r>
    </w:p>
    <w:p w:rsidR="00925F00" w:rsidRDefault="00925F00" w:rsidP="00925F00">
      <w:pPr>
        <w:pStyle w:val="NormalIndent"/>
        <w:ind w:left="1418"/>
      </w:pPr>
      <w:r>
        <w:lastRenderedPageBreak/>
        <w:t xml:space="preserve">The introduction of SABLs has significantly reduced the proportion of rural land which is </w:t>
      </w:r>
      <w:r w:rsidRPr="00BC528D">
        <w:rPr>
          <w:i/>
        </w:rPr>
        <w:t>actually</w:t>
      </w:r>
      <w:r>
        <w:t xml:space="preserve"> held by its customary owners. As discussed further in </w:t>
      </w:r>
      <w:r w:rsidRPr="004E6C65">
        <w:t xml:space="preserve">section </w:t>
      </w:r>
      <w:hyperlink w:anchor="Sec_3_2" w:history="1">
        <w:r w:rsidRPr="004E6C65">
          <w:rPr>
            <w:rStyle w:val="Hyperlink"/>
            <w:color w:val="auto"/>
            <w:u w:val="none"/>
          </w:rPr>
          <w:t>3.2</w:t>
        </w:r>
      </w:hyperlink>
      <w:r w:rsidRPr="004E6C65">
        <w:t xml:space="preserve"> be</w:t>
      </w:r>
      <w:r>
        <w:t>low, since 2003 SABLs have been granted over 11% of PNG's total land area.</w:t>
      </w:r>
    </w:p>
    <w:p w:rsidR="00925F00" w:rsidRDefault="00925F00" w:rsidP="00925F00">
      <w:pPr>
        <w:pStyle w:val="NormalIndent"/>
        <w:ind w:left="1418"/>
      </w:pPr>
      <w:r>
        <w:t xml:space="preserve">Land subject to a SABL </w:t>
      </w:r>
      <w:r w:rsidRPr="00BC528D">
        <w:rPr>
          <w:i/>
        </w:rPr>
        <w:t>technicall</w:t>
      </w:r>
      <w:r>
        <w:t>y remains customary land (ie, it is not alienated land). However, most SABLs are for a term of 99 years, to a third party, and provide that customary owners may</w:t>
      </w:r>
      <w:r w:rsidRPr="009248E2">
        <w:t xml:space="preserve"> only remain on their land at the</w:t>
      </w:r>
      <w:r>
        <w:t xml:space="preserve"> discretion of the leaseholder. Thus, land subject to a SABL is, in practice, held by a third party, rather than its customary owners.</w:t>
      </w:r>
    </w:p>
    <w:p w:rsidR="00925F00" w:rsidRPr="00D504B2" w:rsidRDefault="00925F00" w:rsidP="00925F00">
      <w:pPr>
        <w:pStyle w:val="AllensHeading3"/>
        <w:rPr>
          <w:b/>
        </w:rPr>
      </w:pPr>
      <w:bookmarkStart w:id="24" w:name="Govt_actors"/>
      <w:r w:rsidRPr="00D504B2">
        <w:rPr>
          <w:b/>
        </w:rPr>
        <w:t>What are the main government and non-government bodies (eg, representative bodies) which administer or deal with housing, land and property?</w:t>
      </w:r>
    </w:p>
    <w:bookmarkEnd w:id="24"/>
    <w:p w:rsidR="00925F00" w:rsidRDefault="00925F00" w:rsidP="00925F00">
      <w:pPr>
        <w:pStyle w:val="NormalIndent"/>
        <w:ind w:left="1418"/>
      </w:pPr>
      <w:r>
        <w:t>The Department of Lands and Physical Planning is the main government body which is responsible for land and property. It has numerous Divisions with different areas of responsibility including:</w:t>
      </w:r>
    </w:p>
    <w:p w:rsidR="00925F00" w:rsidRDefault="00925F00" w:rsidP="00925F00">
      <w:pPr>
        <w:pStyle w:val="Bullet1"/>
        <w:numPr>
          <w:ilvl w:val="0"/>
          <w:numId w:val="27"/>
        </w:numPr>
        <w:tabs>
          <w:tab w:val="clear" w:pos="709"/>
          <w:tab w:val="num" w:pos="2127"/>
        </w:tabs>
        <w:ind w:left="2127"/>
      </w:pPr>
      <w:r>
        <w:t>t</w:t>
      </w:r>
      <w:r w:rsidRPr="00870B6D">
        <w:t xml:space="preserve">he </w:t>
      </w:r>
      <w:r w:rsidRPr="00870B6D">
        <w:rPr>
          <w:b/>
          <w:i/>
        </w:rPr>
        <w:t>Office of the Registrar of Titles</w:t>
      </w:r>
      <w:r>
        <w:t xml:space="preserve">, which is responsible for the system of land registration, which is discussed in </w:t>
      </w:r>
      <w:r w:rsidRPr="004E6C65">
        <w:t xml:space="preserve">section </w:t>
      </w:r>
      <w:hyperlink w:anchor="Sec_2_2" w:history="1">
        <w:r w:rsidRPr="004E6C65">
          <w:rPr>
            <w:rStyle w:val="Hyperlink"/>
            <w:color w:val="auto"/>
            <w:u w:val="none"/>
          </w:rPr>
          <w:t>2.2</w:t>
        </w:r>
      </w:hyperlink>
      <w:r w:rsidRPr="004E6C65">
        <w:t xml:space="preserve"> below</w:t>
      </w:r>
      <w:r>
        <w:t>;</w:t>
      </w:r>
    </w:p>
    <w:p w:rsidR="00925F00" w:rsidRDefault="00925F00" w:rsidP="00925F00">
      <w:pPr>
        <w:pStyle w:val="Bullet1"/>
        <w:numPr>
          <w:ilvl w:val="0"/>
          <w:numId w:val="27"/>
        </w:numPr>
        <w:tabs>
          <w:tab w:val="clear" w:pos="709"/>
          <w:tab w:val="num" w:pos="1418"/>
        </w:tabs>
        <w:ind w:left="2127"/>
      </w:pPr>
      <w:r>
        <w:t xml:space="preserve">the </w:t>
      </w:r>
      <w:r w:rsidRPr="00870B6D">
        <w:rPr>
          <w:b/>
          <w:i/>
        </w:rPr>
        <w:t>Development Planning Division</w:t>
      </w:r>
      <w:r>
        <w:t>, which is responsible for l</w:t>
      </w:r>
      <w:r w:rsidRPr="00870B6D">
        <w:t xml:space="preserve">and use planning, subdivision design, infrastructure plans for rural and urban areas, </w:t>
      </w:r>
      <w:r>
        <w:t xml:space="preserve">and </w:t>
      </w:r>
      <w:r w:rsidRPr="00870B6D">
        <w:t>u</w:t>
      </w:r>
      <w:r>
        <w:t>rban resettlement plans;</w:t>
      </w:r>
    </w:p>
    <w:p w:rsidR="00925F00" w:rsidRDefault="00925F00" w:rsidP="00925F00">
      <w:pPr>
        <w:pStyle w:val="Bullet1"/>
        <w:numPr>
          <w:ilvl w:val="0"/>
          <w:numId w:val="27"/>
        </w:numPr>
        <w:tabs>
          <w:tab w:val="clear" w:pos="709"/>
          <w:tab w:val="num" w:pos="1418"/>
        </w:tabs>
        <w:ind w:left="2127"/>
      </w:pPr>
      <w:r>
        <w:t xml:space="preserve">the </w:t>
      </w:r>
      <w:r w:rsidRPr="00616744">
        <w:rPr>
          <w:b/>
          <w:i/>
        </w:rPr>
        <w:t>Incorporated Land Group Division</w:t>
      </w:r>
      <w:r>
        <w:t>, which is responsible for registering ILGs;</w:t>
      </w:r>
    </w:p>
    <w:p w:rsidR="00925F00" w:rsidRDefault="00925F00" w:rsidP="00925F00">
      <w:pPr>
        <w:pStyle w:val="Bullet1"/>
        <w:numPr>
          <w:ilvl w:val="0"/>
          <w:numId w:val="27"/>
        </w:numPr>
        <w:tabs>
          <w:tab w:val="clear" w:pos="709"/>
          <w:tab w:val="num" w:pos="1418"/>
        </w:tabs>
        <w:ind w:left="2127"/>
      </w:pPr>
      <w:r>
        <w:t xml:space="preserve">the </w:t>
      </w:r>
      <w:r w:rsidRPr="00616744">
        <w:rPr>
          <w:b/>
          <w:i/>
        </w:rPr>
        <w:t>Customary Land Registration Division</w:t>
      </w:r>
      <w:r>
        <w:t>, which is responsible for the registration of customary land and SABLs;</w:t>
      </w:r>
    </w:p>
    <w:p w:rsidR="00925F00" w:rsidRDefault="00925F00" w:rsidP="00925F00">
      <w:pPr>
        <w:pStyle w:val="Bullet1"/>
        <w:numPr>
          <w:ilvl w:val="0"/>
          <w:numId w:val="27"/>
        </w:numPr>
        <w:tabs>
          <w:tab w:val="clear" w:pos="709"/>
          <w:tab w:val="num" w:pos="1418"/>
        </w:tabs>
        <w:ind w:left="2127"/>
      </w:pPr>
      <w:r>
        <w:t xml:space="preserve">the </w:t>
      </w:r>
      <w:r w:rsidRPr="00F27F32">
        <w:rPr>
          <w:b/>
          <w:i/>
        </w:rPr>
        <w:t>Customary Land Acquisition Division</w:t>
      </w:r>
      <w:r>
        <w:t>, which is responsible for administering the acquisition of customary land by the State, either by agreement or compulsorily;</w:t>
      </w:r>
    </w:p>
    <w:p w:rsidR="00925F00" w:rsidRDefault="00925F00" w:rsidP="00925F00">
      <w:pPr>
        <w:pStyle w:val="Bullet1"/>
        <w:numPr>
          <w:ilvl w:val="0"/>
          <w:numId w:val="27"/>
        </w:numPr>
        <w:tabs>
          <w:tab w:val="clear" w:pos="709"/>
          <w:tab w:val="num" w:pos="1418"/>
        </w:tabs>
        <w:ind w:left="2127"/>
      </w:pPr>
      <w:r>
        <w:t xml:space="preserve">the </w:t>
      </w:r>
      <w:r w:rsidRPr="00F27F32">
        <w:rPr>
          <w:b/>
          <w:i/>
        </w:rPr>
        <w:t>Alienated Land Division</w:t>
      </w:r>
      <w:r>
        <w:t>, which is responsible for administering State leases, including granting and renewing leases, and monitoring compliance with leases; and</w:t>
      </w:r>
    </w:p>
    <w:p w:rsidR="00925F00" w:rsidRDefault="00925F00" w:rsidP="00925F00">
      <w:pPr>
        <w:pStyle w:val="Bullet1"/>
        <w:numPr>
          <w:ilvl w:val="0"/>
          <w:numId w:val="27"/>
        </w:numPr>
        <w:tabs>
          <w:tab w:val="clear" w:pos="709"/>
          <w:tab w:val="num" w:pos="1418"/>
        </w:tabs>
        <w:ind w:left="2127"/>
      </w:pPr>
      <w:proofErr w:type="gramStart"/>
      <w:r>
        <w:t>the</w:t>
      </w:r>
      <w:proofErr w:type="gramEnd"/>
      <w:r>
        <w:t xml:space="preserve"> </w:t>
      </w:r>
      <w:r w:rsidRPr="00870B6D">
        <w:rPr>
          <w:b/>
          <w:i/>
        </w:rPr>
        <w:t>National Mapping Bureau</w:t>
      </w:r>
      <w:r>
        <w:t xml:space="preserve">, which </w:t>
      </w:r>
      <w:r w:rsidRPr="00870B6D">
        <w:t>is responsible for providin</w:t>
      </w:r>
      <w:r>
        <w:t>g mapping products and services.</w:t>
      </w:r>
    </w:p>
    <w:p w:rsidR="00925F00" w:rsidRDefault="00925F00" w:rsidP="00925F00">
      <w:pPr>
        <w:pStyle w:val="NormalIndent"/>
        <w:ind w:left="1418"/>
      </w:pPr>
      <w:r>
        <w:t xml:space="preserve">The </w:t>
      </w:r>
      <w:r w:rsidRPr="00F01C82">
        <w:rPr>
          <w:b/>
          <w:i/>
        </w:rPr>
        <w:t>National Housing Corporation</w:t>
      </w:r>
      <w:r>
        <w:t xml:space="preserve"> is the national body responsible for developing and providing social housing stock.</w:t>
      </w:r>
    </w:p>
    <w:p w:rsidR="00925F00" w:rsidRDefault="00925F00" w:rsidP="00925F00">
      <w:pPr>
        <w:pStyle w:val="NormalIndent"/>
        <w:ind w:left="1407"/>
      </w:pPr>
      <w:r>
        <w:t>Authorities at the provincial or local government level may also play an important role in housing, land and property. For example, in Port Moresby, the National Capital District Commission is responsible for administering laws relating to planning, building and development.</w:t>
      </w:r>
      <w:r>
        <w:rPr>
          <w:rStyle w:val="FootnoteReference"/>
        </w:rPr>
        <w:footnoteReference w:id="85"/>
      </w:r>
    </w:p>
    <w:p w:rsidR="00925F00" w:rsidRDefault="00925F00" w:rsidP="00925F00">
      <w:pPr>
        <w:pStyle w:val="AllensHeading2"/>
        <w:rPr>
          <w:lang w:val="en-US"/>
        </w:rPr>
      </w:pPr>
      <w:bookmarkStart w:id="25" w:name="_Toc513115933"/>
      <w:bookmarkStart w:id="26" w:name="Sec_2_2"/>
      <w:r>
        <w:rPr>
          <w:lang w:val="en-US"/>
        </w:rPr>
        <w:t>Documenting tenure</w:t>
      </w:r>
      <w:bookmarkEnd w:id="25"/>
    </w:p>
    <w:bookmarkEnd w:id="26"/>
    <w:p w:rsidR="00925F00" w:rsidRPr="00A529FC" w:rsidRDefault="00925F00" w:rsidP="00925F00">
      <w:pPr>
        <w:pStyle w:val="AllensHeading3"/>
        <w:rPr>
          <w:b/>
        </w:rPr>
      </w:pPr>
      <w:r w:rsidRPr="00A529FC">
        <w:rPr>
          <w:b/>
        </w:rPr>
        <w:t>What statutory instruments or legal documents (eg, title deeds or leases) are used to create or transfer tenure?</w:t>
      </w:r>
    </w:p>
    <w:p w:rsidR="00925F00" w:rsidRPr="00060CAC" w:rsidRDefault="00925F00" w:rsidP="00925F00">
      <w:pPr>
        <w:pStyle w:val="NormalIndent"/>
        <w:rPr>
          <w:b/>
          <w:lang w:val="en-US"/>
        </w:rPr>
      </w:pPr>
      <w:r w:rsidRPr="009248E2">
        <w:rPr>
          <w:lang w:val="en-US"/>
        </w:rPr>
        <w:t xml:space="preserve">The </w:t>
      </w:r>
      <w:r w:rsidRPr="009248E2">
        <w:rPr>
          <w:i/>
          <w:lang w:val="en-US"/>
        </w:rPr>
        <w:t xml:space="preserve">Land Registration Act </w:t>
      </w:r>
      <w:r w:rsidRPr="009248E2">
        <w:rPr>
          <w:lang w:val="en-US"/>
        </w:rPr>
        <w:t>provides for a system of conveyance an</w:t>
      </w:r>
      <w:r>
        <w:rPr>
          <w:lang w:val="en-US"/>
        </w:rPr>
        <w:t>d registration of title to land.</w:t>
      </w:r>
      <w:r w:rsidRPr="009248E2">
        <w:rPr>
          <w:lang w:val="en-US"/>
        </w:rPr>
        <w:t xml:space="preserve"> </w:t>
      </w:r>
      <w:r>
        <w:rPr>
          <w:lang w:val="en-US"/>
        </w:rPr>
        <w:t xml:space="preserve">It establishes the position of the </w:t>
      </w:r>
      <w:r>
        <w:t>Registrar of Titles, whose function is to maintain two registers: the Register and the Register of State Leases.</w:t>
      </w:r>
    </w:p>
    <w:p w:rsidR="00925F00" w:rsidRDefault="00925F00" w:rsidP="00925F00">
      <w:pPr>
        <w:pStyle w:val="NormalIndent"/>
      </w:pPr>
      <w:r>
        <w:lastRenderedPageBreak/>
        <w:t xml:space="preserve">The Register is a register of freehold land and interests relating to freehold land. Freehold land is evidenced by a certificate of title, which is </w:t>
      </w:r>
      <w:r w:rsidRPr="004F3AD4">
        <w:t>prepared in duplicate</w:t>
      </w:r>
      <w:r>
        <w:t>. One copy of each certificate of title is entered onto the Register, while the remaining copy is held by the titleholder.</w:t>
      </w:r>
    </w:p>
    <w:p w:rsidR="00925F00" w:rsidRDefault="00925F00" w:rsidP="00925F00">
      <w:pPr>
        <w:pStyle w:val="NormalIndent"/>
        <w:rPr>
          <w:lang w:val="en-US"/>
        </w:rPr>
      </w:pPr>
      <w:r>
        <w:rPr>
          <w:lang w:val="en-US"/>
        </w:rPr>
        <w:t>The process of registering a dealing relating to freehold land is as follows.</w:t>
      </w:r>
    </w:p>
    <w:p w:rsidR="00925F00" w:rsidRDefault="00925F00" w:rsidP="00925F00">
      <w:pPr>
        <w:pStyle w:val="Bullet2"/>
        <w:numPr>
          <w:ilvl w:val="0"/>
          <w:numId w:val="3"/>
        </w:numPr>
        <w:rPr>
          <w:lang w:val="en-US"/>
        </w:rPr>
      </w:pPr>
      <w:r>
        <w:rPr>
          <w:lang w:val="en-US"/>
        </w:rPr>
        <w:t>The parties must complete an instrument in the 'approved form' for the transaction. Forms are approved and provided by the Registrar.</w:t>
      </w:r>
      <w:r>
        <w:rPr>
          <w:rStyle w:val="FootnoteReference"/>
          <w:lang w:val="en-US"/>
        </w:rPr>
        <w:footnoteReference w:id="86"/>
      </w:r>
    </w:p>
    <w:p w:rsidR="00925F00" w:rsidRDefault="00925F00" w:rsidP="00925F00">
      <w:pPr>
        <w:pStyle w:val="Bullet2"/>
        <w:numPr>
          <w:ilvl w:val="0"/>
          <w:numId w:val="3"/>
        </w:numPr>
        <w:rPr>
          <w:lang w:val="en-US"/>
        </w:rPr>
      </w:pPr>
      <w:r>
        <w:rPr>
          <w:lang w:val="en-US"/>
        </w:rPr>
        <w:t>The parties must present the instrument to the Registrar, together with any instrument of title affected by the transaction.</w:t>
      </w:r>
      <w:r>
        <w:rPr>
          <w:rStyle w:val="FootnoteReference"/>
          <w:lang w:val="en-US"/>
        </w:rPr>
        <w:footnoteReference w:id="87"/>
      </w:r>
    </w:p>
    <w:p w:rsidR="00925F00" w:rsidRDefault="00925F00" w:rsidP="00925F00">
      <w:pPr>
        <w:pStyle w:val="Bullet2"/>
        <w:numPr>
          <w:ilvl w:val="0"/>
          <w:numId w:val="3"/>
        </w:numPr>
        <w:rPr>
          <w:lang w:val="en-US"/>
        </w:rPr>
      </w:pPr>
      <w:r>
        <w:rPr>
          <w:lang w:val="en-US"/>
        </w:rPr>
        <w:t>If the Registrar is satisfied that the instrument is in registrable form, he must register the instrument as follows.</w:t>
      </w:r>
    </w:p>
    <w:p w:rsidR="00925F00" w:rsidRPr="001F0134" w:rsidRDefault="00925F00" w:rsidP="00925F00">
      <w:pPr>
        <w:pStyle w:val="Bullet2"/>
        <w:numPr>
          <w:ilvl w:val="0"/>
          <w:numId w:val="3"/>
        </w:numPr>
        <w:tabs>
          <w:tab w:val="clear" w:pos="1418"/>
          <w:tab w:val="num" w:pos="2127"/>
        </w:tabs>
        <w:ind w:left="2127"/>
        <w:rPr>
          <w:lang w:val="en-US"/>
        </w:rPr>
      </w:pPr>
      <w:r>
        <w:rPr>
          <w:lang w:val="en-US"/>
        </w:rPr>
        <w:t xml:space="preserve">First, the Registrar enters a memorial of the instrument on the Register. The memorial states </w:t>
      </w:r>
      <w:r w:rsidRPr="009F3A52">
        <w:t xml:space="preserve">the day and hour of </w:t>
      </w:r>
      <w:r>
        <w:t>the instrument of title being produced for registration.</w:t>
      </w:r>
      <w:r>
        <w:rPr>
          <w:rStyle w:val="FootnoteReference"/>
        </w:rPr>
        <w:footnoteReference w:id="88"/>
      </w:r>
    </w:p>
    <w:p w:rsidR="00925F00" w:rsidRDefault="00925F00" w:rsidP="00925F00">
      <w:pPr>
        <w:pStyle w:val="Bullet2"/>
        <w:numPr>
          <w:ilvl w:val="0"/>
          <w:numId w:val="3"/>
        </w:numPr>
        <w:tabs>
          <w:tab w:val="clear" w:pos="1418"/>
          <w:tab w:val="num" w:pos="2127"/>
        </w:tabs>
        <w:ind w:left="2127"/>
        <w:rPr>
          <w:lang w:val="en-US"/>
        </w:rPr>
      </w:pPr>
      <w:r>
        <w:rPr>
          <w:lang w:val="en-US"/>
        </w:rPr>
        <w:t>Second, the Registrar records the same memorial on any instrument of title affected by the transaction which has been provided by the parties.</w:t>
      </w:r>
      <w:r>
        <w:rPr>
          <w:rStyle w:val="FootnoteReference"/>
          <w:lang w:val="en-US"/>
        </w:rPr>
        <w:footnoteReference w:id="89"/>
      </w:r>
    </w:p>
    <w:p w:rsidR="00925F00" w:rsidRPr="008A4281" w:rsidRDefault="00925F00" w:rsidP="00925F00">
      <w:pPr>
        <w:pStyle w:val="Bullet2"/>
        <w:numPr>
          <w:ilvl w:val="0"/>
          <w:numId w:val="3"/>
        </w:numPr>
        <w:tabs>
          <w:tab w:val="clear" w:pos="1418"/>
          <w:tab w:val="num" w:pos="2127"/>
        </w:tabs>
        <w:ind w:left="2127"/>
        <w:rPr>
          <w:lang w:val="en-US"/>
        </w:rPr>
      </w:pPr>
      <w:r>
        <w:rPr>
          <w:lang w:val="en-US"/>
        </w:rPr>
        <w:t xml:space="preserve">Third, the Registrar endorses the instrument with a </w:t>
      </w:r>
      <w:r w:rsidRPr="00F731E0">
        <w:t>memorandum of the day and hour on which the memorial was entered in the Register</w:t>
      </w:r>
      <w:r>
        <w:t>, and authenticates the endorsement by signing his name and affixing his seal.</w:t>
      </w:r>
      <w:r>
        <w:rPr>
          <w:rStyle w:val="FootnoteReference"/>
        </w:rPr>
        <w:footnoteReference w:id="90"/>
      </w:r>
    </w:p>
    <w:p w:rsidR="00925F00" w:rsidRDefault="00925F00" w:rsidP="00925F00">
      <w:pPr>
        <w:pStyle w:val="Bullet2"/>
        <w:numPr>
          <w:ilvl w:val="0"/>
          <w:numId w:val="3"/>
        </w:numPr>
        <w:tabs>
          <w:tab w:val="clear" w:pos="1418"/>
          <w:tab w:val="num" w:pos="2127"/>
        </w:tabs>
        <w:ind w:left="2127"/>
        <w:rPr>
          <w:lang w:val="en-US"/>
        </w:rPr>
      </w:pPr>
      <w:r>
        <w:t>Fourth, the Registrar files the original instrument of title in the Register and returns the duplicate, if any, to the new landholder.</w:t>
      </w:r>
    </w:p>
    <w:p w:rsidR="00925F00" w:rsidRDefault="00925F00" w:rsidP="00925F00">
      <w:pPr>
        <w:pStyle w:val="NormalIndent"/>
        <w:ind w:left="720"/>
      </w:pPr>
      <w:r>
        <w:t>The Register of State Leases operates in the same manner as The Register, except for the fact that certificates of title are replaced by State leases.</w:t>
      </w:r>
      <w:r>
        <w:rPr>
          <w:rStyle w:val="FootnoteReference"/>
        </w:rPr>
        <w:footnoteReference w:id="91"/>
      </w:r>
      <w:r>
        <w:t xml:space="preserve"> </w:t>
      </w:r>
    </w:p>
    <w:p w:rsidR="00925F00" w:rsidRDefault="00925F00" w:rsidP="00925F00">
      <w:pPr>
        <w:pStyle w:val="NormalIndent"/>
        <w:ind w:left="720"/>
        <w:rPr>
          <w:lang w:val="en-US"/>
        </w:rPr>
      </w:pPr>
      <w:r>
        <w:t xml:space="preserve">Customary land may, but is not required to be, registered. As discussed in </w:t>
      </w:r>
      <w:r w:rsidRPr="004E6C65">
        <w:t xml:space="preserve">section </w:t>
      </w:r>
      <w:hyperlink w:anchor="Sec_2_1" w:history="1">
        <w:r w:rsidRPr="004E6C65">
          <w:rPr>
            <w:rStyle w:val="Hyperlink"/>
            <w:color w:val="auto"/>
            <w:u w:val="none"/>
          </w:rPr>
          <w:t>2.1</w:t>
        </w:r>
      </w:hyperlink>
      <w:r w:rsidRPr="004E6C65">
        <w:t xml:space="preserve"> above</w:t>
      </w:r>
      <w:r>
        <w:t xml:space="preserve">, </w:t>
      </w:r>
      <w:r w:rsidRPr="00FB10B9">
        <w:rPr>
          <w:lang w:val="en-US"/>
        </w:rPr>
        <w:t xml:space="preserve">an ILG can apply to </w:t>
      </w:r>
      <w:r>
        <w:rPr>
          <w:lang w:val="en-US"/>
        </w:rPr>
        <w:t xml:space="preserve">the Director of Customary Land Registration to </w:t>
      </w:r>
      <w:r w:rsidRPr="00FB10B9">
        <w:rPr>
          <w:lang w:val="en-US"/>
        </w:rPr>
        <w:t xml:space="preserve">register </w:t>
      </w:r>
      <w:r>
        <w:rPr>
          <w:lang w:val="en-US"/>
        </w:rPr>
        <w:t>part</w:t>
      </w:r>
      <w:r w:rsidRPr="00FB10B9">
        <w:rPr>
          <w:lang w:val="en-US"/>
        </w:rPr>
        <w:t xml:space="preserve"> of its customary land that </w:t>
      </w:r>
      <w:r>
        <w:rPr>
          <w:lang w:val="en-US"/>
        </w:rPr>
        <w:t xml:space="preserve">is </w:t>
      </w:r>
      <w:r w:rsidRPr="00FB10B9">
        <w:rPr>
          <w:lang w:val="en-US"/>
        </w:rPr>
        <w:t>suitable for development.</w:t>
      </w:r>
      <w:r w:rsidRPr="00FB10B9">
        <w:rPr>
          <w:vertAlign w:val="superscript"/>
          <w:lang w:val="en-US"/>
        </w:rPr>
        <w:footnoteReference w:id="92"/>
      </w:r>
      <w:r w:rsidRPr="00FB10B9">
        <w:rPr>
          <w:lang w:val="en-US"/>
        </w:rPr>
        <w:t xml:space="preserve"> Upon registration, a certificate of title is issued</w:t>
      </w:r>
      <w:r>
        <w:rPr>
          <w:lang w:val="en-US"/>
        </w:rPr>
        <w:t xml:space="preserve"> in the name of the ILG</w:t>
      </w:r>
      <w:r w:rsidRPr="00FB10B9">
        <w:rPr>
          <w:lang w:val="en-US"/>
        </w:rPr>
        <w:t>.</w:t>
      </w:r>
      <w:r w:rsidRPr="00FB10B9">
        <w:rPr>
          <w:vertAlign w:val="superscript"/>
          <w:lang w:val="en-US"/>
        </w:rPr>
        <w:footnoteReference w:id="93"/>
      </w:r>
    </w:p>
    <w:p w:rsidR="00925F00" w:rsidRPr="004E3B0E" w:rsidRDefault="00925F00" w:rsidP="00925F00">
      <w:pPr>
        <w:pStyle w:val="AllensHeading3"/>
        <w:rPr>
          <w:b/>
          <w:lang w:val="en-US"/>
        </w:rPr>
      </w:pPr>
      <w:r w:rsidRPr="004E3B0E">
        <w:rPr>
          <w:b/>
          <w:lang w:val="en-US"/>
        </w:rPr>
        <w:t>What non-legal documents or actions (e.g. verbal agreements or handshakes) are used to create or transfer tenure?</w:t>
      </w:r>
    </w:p>
    <w:p w:rsidR="00925F00" w:rsidRDefault="00925F00" w:rsidP="00925F00">
      <w:pPr>
        <w:pStyle w:val="NormalIndent"/>
        <w:rPr>
          <w:lang w:val="en-US"/>
        </w:rPr>
      </w:pPr>
      <w:r>
        <w:rPr>
          <w:lang w:val="en-US"/>
        </w:rPr>
        <w:t xml:space="preserve">It is not possible to </w:t>
      </w:r>
      <w:r>
        <w:t>transfer or create an estate or interest in alienated land other than in accordance with the process of registration outlined in the preceding section.</w:t>
      </w:r>
      <w:r>
        <w:rPr>
          <w:rStyle w:val="FootnoteReference"/>
        </w:rPr>
        <w:footnoteReference w:id="94"/>
      </w:r>
      <w:r>
        <w:t xml:space="preserve"> The only exception to this is a </w:t>
      </w:r>
      <w:r>
        <w:rPr>
          <w:lang w:val="en-US"/>
        </w:rPr>
        <w:t xml:space="preserve">sub-lease for a term of three years or less, which does </w:t>
      </w:r>
      <w:r w:rsidRPr="0066657F">
        <w:rPr>
          <w:lang w:val="en-US"/>
        </w:rPr>
        <w:t xml:space="preserve">not </w:t>
      </w:r>
      <w:r>
        <w:rPr>
          <w:lang w:val="en-US"/>
        </w:rPr>
        <w:t>have to be registered.</w:t>
      </w:r>
      <w:r>
        <w:rPr>
          <w:rStyle w:val="FootnoteReference"/>
          <w:lang w:val="en-US"/>
        </w:rPr>
        <w:footnoteReference w:id="95"/>
      </w:r>
      <w:r>
        <w:rPr>
          <w:lang w:val="en-US"/>
        </w:rPr>
        <w:t xml:space="preserve"> Further, n</w:t>
      </w:r>
      <w:r w:rsidRPr="009248E2">
        <w:rPr>
          <w:lang w:val="en-US"/>
        </w:rPr>
        <w:t>o int</w:t>
      </w:r>
      <w:r>
        <w:rPr>
          <w:lang w:val="en-US"/>
        </w:rPr>
        <w:t xml:space="preserve">erest in land can be created or disposed of except in a written </w:t>
      </w:r>
      <w:r>
        <w:rPr>
          <w:lang w:val="en-US"/>
        </w:rPr>
        <w:lastRenderedPageBreak/>
        <w:t>document signed by the person creating or disposing of the interest.</w:t>
      </w:r>
      <w:r w:rsidRPr="009248E2">
        <w:rPr>
          <w:vertAlign w:val="superscript"/>
          <w:lang w:val="en-US"/>
        </w:rPr>
        <w:footnoteReference w:id="96"/>
      </w:r>
      <w:r w:rsidRPr="009248E2">
        <w:rPr>
          <w:lang w:val="en-US"/>
        </w:rPr>
        <w:t xml:space="preserve"> </w:t>
      </w:r>
      <w:r>
        <w:rPr>
          <w:lang w:val="en-US"/>
        </w:rPr>
        <w:t>Therefore, even sub-leases for three years or less must be in writing in order to be legally enforceable.</w:t>
      </w:r>
    </w:p>
    <w:p w:rsidR="00925F00" w:rsidRDefault="00925F00" w:rsidP="00925F00">
      <w:pPr>
        <w:pStyle w:val="AllensHeading2"/>
        <w:rPr>
          <w:rFonts w:eastAsiaTheme="minorHAnsi"/>
          <w:lang w:eastAsia="en-US"/>
        </w:rPr>
      </w:pPr>
      <w:bookmarkStart w:id="27" w:name="_Toc513115934"/>
      <w:bookmarkEnd w:id="23"/>
      <w:r>
        <w:rPr>
          <w:rFonts w:eastAsiaTheme="minorHAnsi"/>
          <w:lang w:eastAsia="en-US"/>
        </w:rPr>
        <w:t>Customary ownership</w:t>
      </w:r>
      <w:bookmarkEnd w:id="27"/>
    </w:p>
    <w:p w:rsidR="00925F00" w:rsidRPr="009248E2" w:rsidRDefault="00925F00" w:rsidP="00925F00">
      <w:pPr>
        <w:pStyle w:val="AllensHeading3"/>
        <w:rPr>
          <w:rFonts w:eastAsiaTheme="minorHAnsi"/>
          <w:lang w:eastAsia="en-US"/>
        </w:rPr>
      </w:pPr>
      <w:r w:rsidRPr="009248E2">
        <w:rPr>
          <w:b/>
          <w:lang w:val="en-US"/>
        </w:rPr>
        <w:t>Is customary ownership of land legally recogni</w:t>
      </w:r>
      <w:r>
        <w:rPr>
          <w:b/>
          <w:lang w:val="en-US"/>
        </w:rPr>
        <w:t>s</w:t>
      </w:r>
      <w:r w:rsidRPr="009248E2">
        <w:rPr>
          <w:b/>
          <w:lang w:val="en-US"/>
        </w:rPr>
        <w:t>ed? If so, what is the basis for legal recognition</w:t>
      </w:r>
      <w:r>
        <w:rPr>
          <w:b/>
          <w:lang w:val="en-US"/>
        </w:rPr>
        <w:t>?</w:t>
      </w:r>
    </w:p>
    <w:p w:rsidR="00925F00" w:rsidRDefault="00925F00" w:rsidP="00925F00">
      <w:pPr>
        <w:pStyle w:val="AllensHeading3"/>
        <w:numPr>
          <w:ilvl w:val="0"/>
          <w:numId w:val="0"/>
        </w:numPr>
        <w:ind w:left="709"/>
        <w:rPr>
          <w:rFonts w:eastAsiaTheme="minorHAnsi"/>
          <w:lang w:val="en-US" w:eastAsia="en-US"/>
        </w:rPr>
      </w:pPr>
      <w:r>
        <w:rPr>
          <w:rFonts w:eastAsiaTheme="minorHAnsi"/>
          <w:lang w:val="en-US" w:eastAsia="en-US"/>
        </w:rPr>
        <w:t xml:space="preserve">As is evident from </w:t>
      </w:r>
      <w:r w:rsidRPr="004E6C65">
        <w:rPr>
          <w:rFonts w:eastAsiaTheme="minorHAnsi"/>
          <w:lang w:val="en-US" w:eastAsia="en-US"/>
        </w:rPr>
        <w:t xml:space="preserve">section </w:t>
      </w:r>
      <w:hyperlink w:anchor="Sec_2_1" w:history="1">
        <w:r w:rsidRPr="004E6C65">
          <w:rPr>
            <w:rStyle w:val="Hyperlink"/>
            <w:rFonts w:eastAsiaTheme="minorHAnsi"/>
            <w:color w:val="auto"/>
            <w:u w:val="none"/>
            <w:lang w:val="en-US" w:eastAsia="en-US"/>
          </w:rPr>
          <w:t>2.1</w:t>
        </w:r>
      </w:hyperlink>
      <w:r w:rsidRPr="004E6C65">
        <w:rPr>
          <w:rFonts w:eastAsiaTheme="minorHAnsi"/>
          <w:lang w:val="en-US" w:eastAsia="en-US"/>
        </w:rPr>
        <w:t xml:space="preserve"> above</w:t>
      </w:r>
      <w:r>
        <w:rPr>
          <w:rFonts w:eastAsiaTheme="minorHAnsi"/>
          <w:lang w:val="en-US" w:eastAsia="en-US"/>
        </w:rPr>
        <w:t>, c</w:t>
      </w:r>
      <w:r w:rsidRPr="009248E2">
        <w:rPr>
          <w:rFonts w:eastAsiaTheme="minorHAnsi"/>
          <w:lang w:val="en-US" w:eastAsia="en-US"/>
        </w:rPr>
        <w:t>ustomary land ownership</w:t>
      </w:r>
      <w:r>
        <w:rPr>
          <w:rFonts w:eastAsiaTheme="minorHAnsi"/>
          <w:lang w:val="en-US" w:eastAsia="en-US"/>
        </w:rPr>
        <w:t xml:space="preserve"> </w:t>
      </w:r>
      <w:r w:rsidRPr="009248E2">
        <w:rPr>
          <w:rFonts w:eastAsiaTheme="minorHAnsi"/>
          <w:lang w:val="en-US" w:eastAsia="en-US"/>
        </w:rPr>
        <w:t>is legally recogni</w:t>
      </w:r>
      <w:r>
        <w:rPr>
          <w:rFonts w:eastAsiaTheme="minorHAnsi"/>
          <w:lang w:val="en-US" w:eastAsia="en-US"/>
        </w:rPr>
        <w:t xml:space="preserve">sed. The legal basis for the recognition and protection of customary ownership are the following key provisions of the </w:t>
      </w:r>
      <w:r w:rsidRPr="00E94005">
        <w:rPr>
          <w:rFonts w:eastAsiaTheme="minorHAnsi"/>
          <w:i/>
          <w:lang w:val="en-US" w:eastAsia="en-US"/>
        </w:rPr>
        <w:t>Constitution</w:t>
      </w:r>
      <w:r>
        <w:rPr>
          <w:rFonts w:eastAsiaTheme="minorHAnsi"/>
          <w:lang w:val="en-US" w:eastAsia="en-US"/>
        </w:rPr>
        <w:t xml:space="preserve"> and the </w:t>
      </w:r>
      <w:r w:rsidRPr="00E94005">
        <w:rPr>
          <w:rFonts w:eastAsiaTheme="minorHAnsi"/>
          <w:i/>
          <w:lang w:val="en-US" w:eastAsia="en-US"/>
        </w:rPr>
        <w:t>Land Act</w:t>
      </w:r>
      <w:r>
        <w:rPr>
          <w:rFonts w:eastAsiaTheme="minorHAnsi"/>
          <w:lang w:val="en-US" w:eastAsia="en-US"/>
        </w:rPr>
        <w:t>.</w:t>
      </w:r>
    </w:p>
    <w:p w:rsidR="00925F00" w:rsidRDefault="00925F00" w:rsidP="00925F00">
      <w:pPr>
        <w:pStyle w:val="Bullet2"/>
        <w:numPr>
          <w:ilvl w:val="0"/>
          <w:numId w:val="3"/>
        </w:numPr>
        <w:rPr>
          <w:rFonts w:eastAsiaTheme="minorHAnsi"/>
          <w:lang w:val="en-US"/>
        </w:rPr>
      </w:pPr>
      <w:r>
        <w:rPr>
          <w:rFonts w:eastAsiaTheme="minorHAnsi"/>
          <w:lang w:val="en-US"/>
        </w:rPr>
        <w:t xml:space="preserve">Schedule 2.1.1 of the </w:t>
      </w:r>
      <w:r w:rsidRPr="00690071">
        <w:rPr>
          <w:rFonts w:eastAsiaTheme="minorHAnsi"/>
          <w:i/>
          <w:lang w:val="en-US"/>
        </w:rPr>
        <w:t>Constitution</w:t>
      </w:r>
      <w:r>
        <w:rPr>
          <w:rFonts w:eastAsiaTheme="minorHAnsi"/>
          <w:lang w:val="en-US"/>
        </w:rPr>
        <w:t>, which provides that customary law is adopted and shall be applied and enforced as part of the underlying law of PNG.</w:t>
      </w:r>
    </w:p>
    <w:p w:rsidR="00925F00" w:rsidRPr="00690071" w:rsidRDefault="00925F00" w:rsidP="00925F00">
      <w:pPr>
        <w:pStyle w:val="Bullet2"/>
        <w:numPr>
          <w:ilvl w:val="0"/>
          <w:numId w:val="3"/>
        </w:numPr>
        <w:rPr>
          <w:rFonts w:eastAsiaTheme="minorHAnsi"/>
          <w:lang w:val="en-US"/>
        </w:rPr>
      </w:pPr>
      <w:r>
        <w:rPr>
          <w:rFonts w:eastAsiaTheme="minorHAnsi"/>
          <w:lang w:val="en-US"/>
        </w:rPr>
        <w:t xml:space="preserve">Section 2 of the </w:t>
      </w:r>
      <w:r w:rsidRPr="00690071">
        <w:rPr>
          <w:rFonts w:eastAsiaTheme="minorHAnsi"/>
          <w:i/>
          <w:lang w:val="en-US"/>
        </w:rPr>
        <w:t>Land Act</w:t>
      </w:r>
      <w:r>
        <w:rPr>
          <w:rFonts w:eastAsiaTheme="minorHAnsi"/>
          <w:lang w:val="en-US"/>
        </w:rPr>
        <w:t xml:space="preserve">, which defines </w:t>
      </w:r>
      <w:r>
        <w:rPr>
          <w:rFonts w:eastAsiaTheme="minorHAnsi"/>
          <w:bCs/>
        </w:rPr>
        <w:t xml:space="preserve">'customary land' as </w:t>
      </w:r>
      <w:r w:rsidRPr="00690071">
        <w:rPr>
          <w:rFonts w:eastAsiaTheme="minorHAnsi"/>
        </w:rPr>
        <w:t>land that is owned or possessed by an automatic citizen or community of automatic citizens by virtue of rights of a propr</w:t>
      </w:r>
      <w:r>
        <w:rPr>
          <w:rFonts w:eastAsiaTheme="minorHAnsi"/>
        </w:rPr>
        <w:t xml:space="preserve">ietary or possessory kind that </w:t>
      </w:r>
      <w:r w:rsidRPr="00690071">
        <w:rPr>
          <w:rFonts w:eastAsiaTheme="minorHAnsi"/>
        </w:rPr>
        <w:t>arise f</w:t>
      </w:r>
      <w:r>
        <w:rPr>
          <w:rFonts w:eastAsiaTheme="minorHAnsi"/>
        </w:rPr>
        <w:t>rom and are regulated by custom.</w:t>
      </w:r>
    </w:p>
    <w:p w:rsidR="00925F00" w:rsidRPr="009248E2" w:rsidRDefault="00925F00" w:rsidP="00925F00">
      <w:pPr>
        <w:pStyle w:val="Bullet2"/>
        <w:numPr>
          <w:ilvl w:val="0"/>
          <w:numId w:val="3"/>
        </w:numPr>
        <w:rPr>
          <w:rFonts w:eastAsiaTheme="minorHAnsi"/>
          <w:lang w:val="en-US"/>
        </w:rPr>
      </w:pPr>
      <w:r>
        <w:rPr>
          <w:rFonts w:eastAsiaTheme="minorHAnsi"/>
          <w:lang w:val="en-US"/>
        </w:rPr>
        <w:t xml:space="preserve">Section 132 of the </w:t>
      </w:r>
      <w:r w:rsidRPr="00690071">
        <w:rPr>
          <w:rFonts w:eastAsiaTheme="minorHAnsi"/>
          <w:i/>
          <w:lang w:val="en-US"/>
        </w:rPr>
        <w:t>Land Act</w:t>
      </w:r>
      <w:r>
        <w:rPr>
          <w:rFonts w:eastAsiaTheme="minorHAnsi"/>
          <w:lang w:val="en-US"/>
        </w:rPr>
        <w:t>, which precludes customary owners from selling, leasing or disposing of their land or rights otherwise than in accordance with custom.</w:t>
      </w:r>
    </w:p>
    <w:p w:rsidR="00925F00" w:rsidRPr="009248E2" w:rsidRDefault="00925F00" w:rsidP="00925F00">
      <w:pPr>
        <w:pStyle w:val="AllensHeading3"/>
        <w:rPr>
          <w:rFonts w:eastAsiaTheme="minorHAnsi"/>
          <w:lang w:eastAsia="en-US"/>
        </w:rPr>
      </w:pPr>
      <w:r w:rsidRPr="009248E2">
        <w:rPr>
          <w:rFonts w:eastAsiaTheme="minorHAnsi"/>
          <w:b/>
          <w:lang w:val="en-US" w:eastAsia="en-US"/>
        </w:rPr>
        <w:t>What are</w:t>
      </w:r>
      <w:r>
        <w:rPr>
          <w:rFonts w:eastAsiaTheme="minorHAnsi"/>
          <w:b/>
          <w:lang w:val="en-US" w:eastAsia="en-US"/>
        </w:rPr>
        <w:t xml:space="preserve"> the sources of customary rules?</w:t>
      </w:r>
    </w:p>
    <w:p w:rsidR="00925F00" w:rsidRDefault="00925F00" w:rsidP="00925F00">
      <w:pPr>
        <w:pStyle w:val="AllensHeading3"/>
        <w:numPr>
          <w:ilvl w:val="0"/>
          <w:numId w:val="0"/>
        </w:numPr>
        <w:ind w:left="709"/>
        <w:rPr>
          <w:rFonts w:eastAsiaTheme="minorHAnsi"/>
          <w:lang w:val="en-US" w:eastAsia="en-US"/>
        </w:rPr>
      </w:pPr>
      <w:r>
        <w:rPr>
          <w:rFonts w:eastAsiaTheme="minorHAnsi"/>
          <w:lang w:val="en-US" w:eastAsia="en-US"/>
        </w:rPr>
        <w:t>T</w:t>
      </w:r>
      <w:r w:rsidRPr="009248E2">
        <w:rPr>
          <w:rFonts w:eastAsiaTheme="minorHAnsi"/>
          <w:lang w:val="en-US" w:eastAsia="en-US"/>
        </w:rPr>
        <w:t xml:space="preserve">he source of customary rules </w:t>
      </w:r>
      <w:r>
        <w:rPr>
          <w:rFonts w:eastAsiaTheme="minorHAnsi"/>
          <w:lang w:val="en-US" w:eastAsia="en-US"/>
        </w:rPr>
        <w:t xml:space="preserve">is village elders, </w:t>
      </w:r>
      <w:r w:rsidRPr="009248E2">
        <w:rPr>
          <w:rFonts w:eastAsiaTheme="minorHAnsi"/>
          <w:lang w:val="en-US" w:eastAsia="en-US"/>
        </w:rPr>
        <w:t>leaders</w:t>
      </w:r>
      <w:r>
        <w:rPr>
          <w:rFonts w:eastAsiaTheme="minorHAnsi"/>
          <w:lang w:val="en-US" w:eastAsia="en-US"/>
        </w:rPr>
        <w:t xml:space="preserve"> or </w:t>
      </w:r>
      <w:r w:rsidRPr="009248E2">
        <w:rPr>
          <w:rFonts w:eastAsiaTheme="minorHAnsi"/>
          <w:lang w:val="en-US" w:eastAsia="en-US"/>
        </w:rPr>
        <w:t>chiefs</w:t>
      </w:r>
      <w:r>
        <w:rPr>
          <w:rFonts w:eastAsiaTheme="minorHAnsi"/>
          <w:lang w:val="en-US" w:eastAsia="en-US"/>
        </w:rPr>
        <w:t>, who disseminate the rules orally, rather than in writing.</w:t>
      </w:r>
    </w:p>
    <w:p w:rsidR="00925F00" w:rsidRPr="009248E2" w:rsidRDefault="00925F00" w:rsidP="00925F00">
      <w:pPr>
        <w:pStyle w:val="AllensHeading3"/>
        <w:rPr>
          <w:rFonts w:eastAsiaTheme="minorHAnsi"/>
          <w:lang w:eastAsia="en-US"/>
        </w:rPr>
      </w:pPr>
      <w:r w:rsidRPr="009248E2">
        <w:rPr>
          <w:rFonts w:eastAsiaTheme="minorHAnsi"/>
          <w:b/>
          <w:lang w:val="en-US" w:eastAsia="en-US"/>
        </w:rPr>
        <w:t>What are the customary rules governing housing, land and property?</w:t>
      </w:r>
    </w:p>
    <w:p w:rsidR="00925F00" w:rsidRDefault="00925F00" w:rsidP="00925F00">
      <w:pPr>
        <w:pStyle w:val="AllensHeading3"/>
        <w:numPr>
          <w:ilvl w:val="0"/>
          <w:numId w:val="0"/>
        </w:numPr>
        <w:ind w:left="709"/>
        <w:rPr>
          <w:rFonts w:eastAsiaTheme="minorHAnsi"/>
          <w:lang w:val="en-US" w:eastAsia="en-US"/>
        </w:rPr>
      </w:pPr>
      <w:r>
        <w:rPr>
          <w:rFonts w:eastAsiaTheme="minorHAnsi"/>
          <w:lang w:val="en" w:eastAsia="en-US"/>
        </w:rPr>
        <w:t>T</w:t>
      </w:r>
      <w:r w:rsidRPr="00041034">
        <w:rPr>
          <w:rFonts w:eastAsiaTheme="minorHAnsi"/>
          <w:lang w:val="en" w:eastAsia="en-US"/>
        </w:rPr>
        <w:t xml:space="preserve">he indigenous population of </w:t>
      </w:r>
      <w:r>
        <w:rPr>
          <w:rFonts w:eastAsiaTheme="minorHAnsi"/>
          <w:lang w:val="en" w:eastAsia="en-US"/>
        </w:rPr>
        <w:t xml:space="preserve">PNG is extremely </w:t>
      </w:r>
      <w:r w:rsidRPr="00041034">
        <w:rPr>
          <w:rFonts w:eastAsiaTheme="minorHAnsi"/>
          <w:lang w:val="en" w:eastAsia="en-US"/>
        </w:rPr>
        <w:t xml:space="preserve">heterogeneous </w:t>
      </w:r>
      <w:r>
        <w:rPr>
          <w:rFonts w:eastAsiaTheme="minorHAnsi"/>
          <w:lang w:val="en" w:eastAsia="en-US"/>
        </w:rPr>
        <w:t>comprising</w:t>
      </w:r>
      <w:r w:rsidRPr="00041034">
        <w:rPr>
          <w:rFonts w:eastAsiaTheme="minorHAnsi"/>
          <w:lang w:val="en" w:eastAsia="en-US"/>
        </w:rPr>
        <w:t xml:space="preserve"> </w:t>
      </w:r>
      <w:r>
        <w:rPr>
          <w:rFonts w:eastAsiaTheme="minorHAnsi"/>
          <w:lang w:val="en-US" w:eastAsia="en-US"/>
        </w:rPr>
        <w:t>several thousand separate communities.</w:t>
      </w:r>
      <w:r>
        <w:rPr>
          <w:rStyle w:val="FootnoteReference"/>
          <w:rFonts w:eastAsiaTheme="minorHAnsi"/>
          <w:lang w:val="en-US" w:eastAsia="en-US"/>
        </w:rPr>
        <w:footnoteReference w:id="97"/>
      </w:r>
      <w:r w:rsidRPr="009248E2">
        <w:rPr>
          <w:rFonts w:eastAsiaTheme="minorHAnsi"/>
          <w:lang w:val="en-US" w:eastAsia="en-US"/>
        </w:rPr>
        <w:t xml:space="preserve"> </w:t>
      </w:r>
      <w:r>
        <w:rPr>
          <w:rFonts w:eastAsiaTheme="minorHAnsi"/>
          <w:lang w:val="en-US" w:eastAsia="en-US"/>
        </w:rPr>
        <w:t>The content of customary rules governing housing, land and property varies between groups.</w:t>
      </w:r>
    </w:p>
    <w:p w:rsidR="00925F00" w:rsidRDefault="00925F00" w:rsidP="00925F00">
      <w:pPr>
        <w:pStyle w:val="AllensHeading3"/>
        <w:numPr>
          <w:ilvl w:val="0"/>
          <w:numId w:val="0"/>
        </w:numPr>
        <w:ind w:left="709"/>
        <w:rPr>
          <w:rFonts w:eastAsiaTheme="minorHAnsi"/>
          <w:lang w:val="en-US" w:eastAsia="en-US"/>
        </w:rPr>
      </w:pPr>
      <w:r>
        <w:rPr>
          <w:rFonts w:eastAsiaTheme="minorHAnsi"/>
          <w:lang w:val="en-US" w:eastAsia="en-US"/>
        </w:rPr>
        <w:t>In most areas of PNG</w:t>
      </w:r>
      <w:r w:rsidRPr="009248E2">
        <w:rPr>
          <w:rFonts w:eastAsiaTheme="minorHAnsi"/>
          <w:lang w:val="en-US" w:eastAsia="en-US"/>
        </w:rPr>
        <w:t xml:space="preserve">, rights of </w:t>
      </w:r>
      <w:r>
        <w:rPr>
          <w:rFonts w:eastAsiaTheme="minorHAnsi"/>
          <w:lang w:val="en-US" w:eastAsia="en-US"/>
        </w:rPr>
        <w:t>ownership to</w:t>
      </w:r>
      <w:r w:rsidRPr="009248E2">
        <w:rPr>
          <w:rFonts w:eastAsiaTheme="minorHAnsi"/>
          <w:lang w:val="en-US" w:eastAsia="en-US"/>
        </w:rPr>
        <w:t xml:space="preserve"> land </w:t>
      </w:r>
      <w:r>
        <w:rPr>
          <w:rFonts w:eastAsiaTheme="minorHAnsi"/>
          <w:lang w:val="en-US" w:eastAsia="en-US"/>
        </w:rPr>
        <w:t>are patrilineal, meaning that land is transmitted via the male line, from father to son. In some areas of PNG, particularly</w:t>
      </w:r>
      <w:r w:rsidRPr="009248E2">
        <w:rPr>
          <w:rFonts w:eastAsiaTheme="minorHAnsi"/>
          <w:lang w:val="en-US" w:eastAsia="en-US"/>
        </w:rPr>
        <w:t xml:space="preserve"> i</w:t>
      </w:r>
      <w:r>
        <w:rPr>
          <w:rFonts w:eastAsiaTheme="minorHAnsi"/>
          <w:lang w:val="en-US" w:eastAsia="en-US"/>
        </w:rPr>
        <w:t>n the New Guinea Islands region</w:t>
      </w:r>
      <w:r w:rsidRPr="009248E2">
        <w:rPr>
          <w:rFonts w:eastAsiaTheme="minorHAnsi"/>
          <w:lang w:val="en-US" w:eastAsia="en-US"/>
        </w:rPr>
        <w:t>,</w:t>
      </w:r>
      <w:r>
        <w:rPr>
          <w:rFonts w:eastAsiaTheme="minorHAnsi"/>
          <w:lang w:val="en-US" w:eastAsia="en-US"/>
        </w:rPr>
        <w:t xml:space="preserve"> r</w:t>
      </w:r>
      <w:r w:rsidRPr="009248E2">
        <w:rPr>
          <w:rFonts w:eastAsiaTheme="minorHAnsi"/>
          <w:lang w:val="en-US" w:eastAsia="en-US"/>
        </w:rPr>
        <w:t xml:space="preserve">ights of </w:t>
      </w:r>
      <w:r>
        <w:rPr>
          <w:rFonts w:eastAsiaTheme="minorHAnsi"/>
          <w:lang w:val="en-US" w:eastAsia="en-US"/>
        </w:rPr>
        <w:t>ownership to</w:t>
      </w:r>
      <w:r w:rsidRPr="009248E2">
        <w:rPr>
          <w:rFonts w:eastAsiaTheme="minorHAnsi"/>
          <w:lang w:val="en-US" w:eastAsia="en-US"/>
        </w:rPr>
        <w:t xml:space="preserve"> land </w:t>
      </w:r>
      <w:r>
        <w:rPr>
          <w:rFonts w:eastAsiaTheme="minorHAnsi"/>
          <w:lang w:val="en-US" w:eastAsia="en-US"/>
        </w:rPr>
        <w:t>are matrilineal, meaning that land is transmitted via the female line, from mother to daughter.</w:t>
      </w:r>
      <w:r>
        <w:rPr>
          <w:rStyle w:val="FootnoteReference"/>
          <w:rFonts w:eastAsiaTheme="minorHAnsi"/>
          <w:lang w:val="en-US" w:eastAsia="en-US"/>
        </w:rPr>
        <w:footnoteReference w:id="98"/>
      </w:r>
    </w:p>
    <w:p w:rsidR="00925F00" w:rsidRDefault="00925F00" w:rsidP="00925F00">
      <w:pPr>
        <w:pStyle w:val="AllensHeading3"/>
        <w:numPr>
          <w:ilvl w:val="0"/>
          <w:numId w:val="0"/>
        </w:numPr>
        <w:ind w:left="709"/>
        <w:rPr>
          <w:rFonts w:eastAsiaTheme="minorHAnsi"/>
          <w:b/>
          <w:lang w:val="en-US" w:eastAsia="en-US"/>
        </w:rPr>
      </w:pPr>
      <w:r>
        <w:rPr>
          <w:rFonts w:eastAsiaTheme="minorHAnsi"/>
          <w:lang w:val="en-US" w:eastAsia="en-US"/>
        </w:rPr>
        <w:t>Customary land may be</w:t>
      </w:r>
      <w:r w:rsidRPr="0088456E">
        <w:rPr>
          <w:rFonts w:eastAsiaTheme="minorHAnsi"/>
          <w:lang w:val="en-US" w:eastAsia="en-US"/>
        </w:rPr>
        <w:t xml:space="preserve"> held communally, meaning that a male heir may need to seek permission from his customary group before dealing with the land. For example, </w:t>
      </w:r>
      <w:r w:rsidRPr="0088456E">
        <w:t xml:space="preserve">among the </w:t>
      </w:r>
      <w:proofErr w:type="spellStart"/>
      <w:r w:rsidRPr="0088456E">
        <w:rPr>
          <w:i/>
        </w:rPr>
        <w:t>Amahop</w:t>
      </w:r>
      <w:proofErr w:type="spellEnd"/>
      <w:r w:rsidRPr="0088456E">
        <w:rPr>
          <w:i/>
        </w:rPr>
        <w:t xml:space="preserve"> (</w:t>
      </w:r>
      <w:proofErr w:type="spellStart"/>
      <w:r w:rsidRPr="0088456E">
        <w:rPr>
          <w:i/>
        </w:rPr>
        <w:t>Balif</w:t>
      </w:r>
      <w:proofErr w:type="spellEnd"/>
      <w:r w:rsidRPr="0088456E">
        <w:rPr>
          <w:i/>
        </w:rPr>
        <w:t xml:space="preserve">) </w:t>
      </w:r>
      <w:proofErr w:type="spellStart"/>
      <w:r w:rsidRPr="0088456E">
        <w:rPr>
          <w:i/>
        </w:rPr>
        <w:t>Arapesh</w:t>
      </w:r>
      <w:proofErr w:type="spellEnd"/>
      <w:r w:rsidRPr="0088456E">
        <w:t xml:space="preserve"> people from the East Sepik Province, the fact that land is held communally means that a male heir must seek permission before building on </w:t>
      </w:r>
      <w:r>
        <w:t>the</w:t>
      </w:r>
      <w:r w:rsidRPr="0088456E">
        <w:t xml:space="preserve"> land.</w:t>
      </w:r>
      <w:r>
        <w:rPr>
          <w:rStyle w:val="FootnoteReference"/>
          <w:sz w:val="21"/>
          <w:szCs w:val="21"/>
        </w:rPr>
        <w:footnoteReference w:id="99"/>
      </w:r>
    </w:p>
    <w:p w:rsidR="00925F00" w:rsidRPr="009248E2" w:rsidRDefault="00925F00" w:rsidP="00925F00">
      <w:pPr>
        <w:pStyle w:val="AllensHeading3"/>
        <w:rPr>
          <w:rFonts w:eastAsiaTheme="minorHAnsi"/>
          <w:lang w:eastAsia="en-US"/>
        </w:rPr>
      </w:pPr>
      <w:r w:rsidRPr="009248E2">
        <w:rPr>
          <w:rFonts w:eastAsiaTheme="minorHAnsi"/>
          <w:b/>
          <w:lang w:val="en-US" w:eastAsia="en-US"/>
        </w:rPr>
        <w:t>What is the relationship between traditional legal ownership and customary ownership of land? Does the former override the latter</w:t>
      </w:r>
      <w:r>
        <w:rPr>
          <w:rFonts w:eastAsiaTheme="minorHAnsi"/>
          <w:b/>
          <w:lang w:val="en-US" w:eastAsia="en-US"/>
        </w:rPr>
        <w:t>?</w:t>
      </w:r>
    </w:p>
    <w:p w:rsidR="00925F00" w:rsidRDefault="00925F00" w:rsidP="00925F00">
      <w:pPr>
        <w:pStyle w:val="AllensHeading3"/>
        <w:numPr>
          <w:ilvl w:val="0"/>
          <w:numId w:val="0"/>
        </w:numPr>
        <w:ind w:left="709"/>
        <w:rPr>
          <w:rFonts w:eastAsiaTheme="minorHAnsi"/>
          <w:lang w:val="en-US" w:eastAsia="en-US"/>
        </w:rPr>
      </w:pPr>
      <w:r>
        <w:rPr>
          <w:rFonts w:eastAsiaTheme="minorHAnsi"/>
          <w:lang w:val="en-US" w:eastAsia="en-US"/>
        </w:rPr>
        <w:t xml:space="preserve">The introduction of a system of traditional legal ownership has not supplanted customary ownership. Traditional legal ownership and customary ownership are </w:t>
      </w:r>
      <w:r w:rsidRPr="009248E2">
        <w:rPr>
          <w:rFonts w:eastAsiaTheme="minorHAnsi"/>
          <w:lang w:val="en-US" w:eastAsia="en-US"/>
        </w:rPr>
        <w:t>both recogni</w:t>
      </w:r>
      <w:r>
        <w:rPr>
          <w:rFonts w:eastAsiaTheme="minorHAnsi"/>
          <w:lang w:val="en-US" w:eastAsia="en-US"/>
        </w:rPr>
        <w:t>sed and co-exist under PNG law.</w:t>
      </w:r>
    </w:p>
    <w:p w:rsidR="00925F00" w:rsidRDefault="00925F00" w:rsidP="00925F00">
      <w:pPr>
        <w:pStyle w:val="AllensHeading3"/>
        <w:numPr>
          <w:ilvl w:val="0"/>
          <w:numId w:val="0"/>
        </w:numPr>
        <w:ind w:left="709"/>
        <w:rPr>
          <w:rFonts w:eastAsiaTheme="minorHAnsi"/>
          <w:lang w:val="en-US" w:eastAsia="en-US"/>
        </w:rPr>
      </w:pPr>
      <w:r>
        <w:rPr>
          <w:rFonts w:eastAsiaTheme="minorHAnsi"/>
          <w:lang w:val="en-US" w:eastAsia="en-US"/>
        </w:rPr>
        <w:t xml:space="preserve">Customary rights may, however, be extinguished or temporarily suspended in accordance with processes established by the </w:t>
      </w:r>
      <w:r w:rsidRPr="001C18C4">
        <w:rPr>
          <w:rFonts w:eastAsiaTheme="minorHAnsi"/>
          <w:i/>
          <w:lang w:val="en-US" w:eastAsia="en-US"/>
        </w:rPr>
        <w:t>Land Act</w:t>
      </w:r>
      <w:r>
        <w:rPr>
          <w:rFonts w:eastAsiaTheme="minorHAnsi"/>
          <w:lang w:val="en-US" w:eastAsia="en-US"/>
        </w:rPr>
        <w:t>. For example, as discussed above:</w:t>
      </w:r>
    </w:p>
    <w:p w:rsidR="00925F00" w:rsidRDefault="00925F00" w:rsidP="00925F00">
      <w:pPr>
        <w:pStyle w:val="Bullet2"/>
        <w:numPr>
          <w:ilvl w:val="0"/>
          <w:numId w:val="3"/>
        </w:numPr>
        <w:rPr>
          <w:rFonts w:eastAsiaTheme="minorHAnsi"/>
          <w:lang w:val="en-US"/>
        </w:rPr>
      </w:pPr>
      <w:r>
        <w:rPr>
          <w:rFonts w:eastAsiaTheme="minorHAnsi"/>
          <w:lang w:val="en-US"/>
        </w:rPr>
        <w:lastRenderedPageBreak/>
        <w:t xml:space="preserve">customary land may be alienated if it is acquired by the government through </w:t>
      </w:r>
      <w:r w:rsidRPr="009248E2">
        <w:rPr>
          <w:rFonts w:eastAsiaTheme="minorHAnsi"/>
          <w:lang w:val="en-US"/>
        </w:rPr>
        <w:t>agreem</w:t>
      </w:r>
      <w:r>
        <w:rPr>
          <w:rFonts w:eastAsiaTheme="minorHAnsi"/>
          <w:lang w:val="en-US"/>
        </w:rPr>
        <w:t>ent or by compulsory acquisition;</w:t>
      </w:r>
      <w:r w:rsidRPr="009248E2">
        <w:rPr>
          <w:rFonts w:eastAsiaTheme="minorHAnsi"/>
          <w:vertAlign w:val="superscript"/>
          <w:lang w:val="en-US"/>
        </w:rPr>
        <w:footnoteReference w:id="100"/>
      </w:r>
    </w:p>
    <w:p w:rsidR="00925F00" w:rsidRDefault="00925F00" w:rsidP="00925F00">
      <w:pPr>
        <w:pStyle w:val="Bullet2"/>
        <w:numPr>
          <w:ilvl w:val="0"/>
          <w:numId w:val="3"/>
        </w:numPr>
        <w:rPr>
          <w:rFonts w:eastAsiaTheme="minorHAnsi"/>
          <w:lang w:val="en-US"/>
        </w:rPr>
      </w:pPr>
      <w:r>
        <w:rPr>
          <w:rFonts w:eastAsiaTheme="minorHAnsi"/>
          <w:lang w:val="en-US"/>
        </w:rPr>
        <w:t>customary rights may be suspended for a period of up to 99 years if customary land is subject to a SABL;</w:t>
      </w:r>
    </w:p>
    <w:p w:rsidR="00925F00" w:rsidRDefault="00925F00" w:rsidP="00925F00">
      <w:pPr>
        <w:pStyle w:val="Bullet2"/>
        <w:numPr>
          <w:ilvl w:val="0"/>
          <w:numId w:val="3"/>
        </w:numPr>
        <w:rPr>
          <w:rFonts w:eastAsiaTheme="minorHAnsi"/>
          <w:lang w:val="en-US"/>
        </w:rPr>
      </w:pPr>
      <w:r>
        <w:rPr>
          <w:rFonts w:eastAsiaTheme="minorHAnsi"/>
          <w:lang w:val="en-US"/>
        </w:rPr>
        <w:t>customary rights may be extinguished permanently through the registration of customary land by an ILG;</w:t>
      </w:r>
    </w:p>
    <w:p w:rsidR="00925F00" w:rsidRPr="00CF74D6" w:rsidRDefault="00925F00" w:rsidP="00925F00">
      <w:pPr>
        <w:pStyle w:val="Bullet2"/>
        <w:numPr>
          <w:ilvl w:val="0"/>
          <w:numId w:val="3"/>
        </w:numPr>
        <w:rPr>
          <w:rFonts w:eastAsiaTheme="minorHAnsi"/>
          <w:lang w:val="en-US"/>
        </w:rPr>
      </w:pPr>
      <w:proofErr w:type="gramStart"/>
      <w:r>
        <w:rPr>
          <w:rFonts w:eastAsiaTheme="minorHAnsi"/>
          <w:lang w:val="en-US"/>
        </w:rPr>
        <w:t>customary</w:t>
      </w:r>
      <w:proofErr w:type="gramEnd"/>
      <w:r>
        <w:rPr>
          <w:rFonts w:eastAsiaTheme="minorHAnsi"/>
          <w:lang w:val="en-US"/>
        </w:rPr>
        <w:t xml:space="preserve"> rights may be extinguished permanently through the conversion of customary land into freehold land.</w:t>
      </w:r>
    </w:p>
    <w:p w:rsidR="00925F00" w:rsidRDefault="00925F00" w:rsidP="00925F00">
      <w:pPr>
        <w:pStyle w:val="AllensHeading2"/>
        <w:rPr>
          <w:rFonts w:eastAsiaTheme="minorHAnsi"/>
          <w:lang w:eastAsia="en-US"/>
        </w:rPr>
      </w:pPr>
      <w:bookmarkStart w:id="28" w:name="_Toc513115935"/>
      <w:bookmarkStart w:id="29" w:name="Informal_Settlements"/>
      <w:r>
        <w:rPr>
          <w:rFonts w:eastAsiaTheme="minorHAnsi"/>
          <w:lang w:eastAsia="en-US"/>
        </w:rPr>
        <w:t>Informal Settlements</w:t>
      </w:r>
      <w:bookmarkEnd w:id="28"/>
    </w:p>
    <w:bookmarkEnd w:id="29"/>
    <w:p w:rsidR="00925F00" w:rsidRDefault="00925F00" w:rsidP="00925F00">
      <w:pPr>
        <w:pStyle w:val="AllensHeading3"/>
        <w:rPr>
          <w:rFonts w:eastAsiaTheme="minorHAnsi"/>
          <w:b/>
          <w:lang w:eastAsia="en-US"/>
        </w:rPr>
      </w:pPr>
      <w:r w:rsidRPr="009C5481">
        <w:rPr>
          <w:rFonts w:eastAsiaTheme="minorHAnsi"/>
          <w:b/>
          <w:lang w:val="en-US" w:eastAsia="en-US"/>
        </w:rPr>
        <w:t>What are the locations and boundaries of informal settlements?</w:t>
      </w:r>
    </w:p>
    <w:p w:rsidR="00925F00" w:rsidRDefault="00925F00" w:rsidP="00925F00">
      <w:pPr>
        <w:pStyle w:val="NormalIndent"/>
        <w:rPr>
          <w:rFonts w:eastAsiaTheme="minorHAnsi"/>
          <w:lang w:val="en-US"/>
        </w:rPr>
      </w:pPr>
      <w:r>
        <w:rPr>
          <w:rFonts w:eastAsiaTheme="minorHAnsi"/>
          <w:lang w:val="en-US"/>
        </w:rPr>
        <w:t>There are three main types of urban settlement in PNG. The table below summarises the main characteristics of each type of settlement.</w:t>
      </w:r>
    </w:p>
    <w:p w:rsidR="00925F00" w:rsidRDefault="00925F00" w:rsidP="00925F00">
      <w:pPr>
        <w:pStyle w:val="NormalIndent"/>
        <w:rPr>
          <w:rFonts w:eastAsiaTheme="minorHAnsi"/>
          <w:lang w:val="en-US"/>
        </w:rPr>
      </w:pPr>
    </w:p>
    <w:tbl>
      <w:tblPr>
        <w:tblStyle w:val="TableGrid"/>
        <w:tblW w:w="0" w:type="auto"/>
        <w:tblInd w:w="817" w:type="dxa"/>
        <w:tblLook w:val="04A0" w:firstRow="1" w:lastRow="0" w:firstColumn="1" w:lastColumn="0" w:noHBand="0" w:noVBand="1"/>
      </w:tblPr>
      <w:tblGrid>
        <w:gridCol w:w="1545"/>
        <w:gridCol w:w="5943"/>
        <w:gridCol w:w="1267"/>
      </w:tblGrid>
      <w:tr w:rsidR="00925F00" w:rsidTr="00925F00">
        <w:tc>
          <w:tcPr>
            <w:tcW w:w="851" w:type="dxa"/>
            <w:shd w:val="pct10" w:color="auto" w:fill="auto"/>
          </w:tcPr>
          <w:p w:rsidR="00925F00" w:rsidRPr="003B5701" w:rsidRDefault="00925F00" w:rsidP="00925F00">
            <w:pPr>
              <w:pStyle w:val="NormalIndent"/>
              <w:ind w:left="0"/>
              <w:rPr>
                <w:rFonts w:eastAsiaTheme="minorHAnsi"/>
                <w:b/>
                <w:lang w:val="en-US"/>
              </w:rPr>
            </w:pPr>
            <w:r w:rsidRPr="003B5701">
              <w:rPr>
                <w:rFonts w:eastAsiaTheme="minorHAnsi"/>
                <w:b/>
                <w:lang w:val="en-US"/>
              </w:rPr>
              <w:t>Category</w:t>
            </w:r>
          </w:p>
        </w:tc>
        <w:tc>
          <w:tcPr>
            <w:tcW w:w="6378" w:type="dxa"/>
            <w:shd w:val="pct10" w:color="auto" w:fill="auto"/>
          </w:tcPr>
          <w:p w:rsidR="00925F00" w:rsidRPr="003B5701" w:rsidRDefault="00925F00" w:rsidP="00925F00">
            <w:pPr>
              <w:pStyle w:val="NormalIndent"/>
              <w:ind w:left="0"/>
              <w:rPr>
                <w:rFonts w:eastAsiaTheme="minorHAnsi"/>
                <w:b/>
                <w:lang w:val="en-US"/>
              </w:rPr>
            </w:pPr>
            <w:r w:rsidRPr="003B5701">
              <w:rPr>
                <w:rFonts w:eastAsiaTheme="minorHAnsi"/>
                <w:b/>
                <w:lang w:val="en-US"/>
              </w:rPr>
              <w:t>Features</w:t>
            </w:r>
          </w:p>
        </w:tc>
        <w:tc>
          <w:tcPr>
            <w:tcW w:w="1276" w:type="dxa"/>
            <w:shd w:val="pct10" w:color="auto" w:fill="auto"/>
          </w:tcPr>
          <w:p w:rsidR="00925F00" w:rsidRPr="003B5701" w:rsidRDefault="00925F00" w:rsidP="00925F00">
            <w:pPr>
              <w:pStyle w:val="NormalIndent"/>
              <w:ind w:left="0"/>
              <w:rPr>
                <w:rFonts w:eastAsiaTheme="minorHAnsi"/>
                <w:b/>
                <w:lang w:val="en-US"/>
              </w:rPr>
            </w:pPr>
            <w:r>
              <w:rPr>
                <w:rFonts w:eastAsiaTheme="minorHAnsi"/>
                <w:b/>
                <w:lang w:val="en-US"/>
              </w:rPr>
              <w:t>Main l</w:t>
            </w:r>
            <w:r w:rsidRPr="003B5701">
              <w:rPr>
                <w:rFonts w:eastAsiaTheme="minorHAnsi"/>
                <w:b/>
                <w:lang w:val="en-US"/>
              </w:rPr>
              <w:t>and type</w:t>
            </w:r>
          </w:p>
        </w:tc>
      </w:tr>
      <w:tr w:rsidR="00925F00" w:rsidTr="00925F00">
        <w:tc>
          <w:tcPr>
            <w:tcW w:w="851" w:type="dxa"/>
          </w:tcPr>
          <w:p w:rsidR="00925F00" w:rsidRDefault="00925F00" w:rsidP="00925F00">
            <w:pPr>
              <w:pStyle w:val="NormalIndent"/>
              <w:ind w:left="0"/>
              <w:rPr>
                <w:rFonts w:eastAsiaTheme="minorHAnsi"/>
                <w:b/>
                <w:lang w:val="en-US"/>
              </w:rPr>
            </w:pPr>
            <w:r w:rsidRPr="00B04D02">
              <w:rPr>
                <w:rFonts w:eastAsiaTheme="minorHAnsi"/>
                <w:b/>
                <w:lang w:val="en-US"/>
              </w:rPr>
              <w:t>Planned settlements</w:t>
            </w:r>
            <w:r>
              <w:rPr>
                <w:rStyle w:val="FootnoteReference"/>
                <w:rFonts w:eastAsiaTheme="minorHAnsi"/>
                <w:lang w:val="en-US"/>
              </w:rPr>
              <w:footnoteReference w:id="101"/>
            </w:r>
          </w:p>
          <w:p w:rsidR="00925F00" w:rsidRPr="00B00838" w:rsidRDefault="00925F00" w:rsidP="00925F00">
            <w:pPr>
              <w:pStyle w:val="NormalIndent"/>
              <w:ind w:left="0"/>
              <w:rPr>
                <w:rFonts w:eastAsiaTheme="minorHAnsi"/>
                <w:lang w:val="en-US"/>
              </w:rPr>
            </w:pPr>
            <w:r w:rsidRPr="00B00838">
              <w:rPr>
                <w:rFonts w:eastAsiaTheme="minorHAnsi"/>
                <w:lang w:val="en-US"/>
              </w:rPr>
              <w:t>(aka formal settlements)</w:t>
            </w:r>
          </w:p>
        </w:tc>
        <w:tc>
          <w:tcPr>
            <w:tcW w:w="6378" w:type="dxa"/>
          </w:tcPr>
          <w:p w:rsidR="00925F00" w:rsidRDefault="00925F00" w:rsidP="00925F00">
            <w:pPr>
              <w:pStyle w:val="NormalIndent"/>
              <w:numPr>
                <w:ilvl w:val="0"/>
                <w:numId w:val="29"/>
              </w:numPr>
              <w:rPr>
                <w:rFonts w:eastAsiaTheme="minorHAnsi"/>
                <w:lang w:val="en-US"/>
              </w:rPr>
            </w:pPr>
            <w:r>
              <w:rPr>
                <w:rFonts w:eastAsiaTheme="minorHAnsi"/>
                <w:lang w:val="en-US"/>
              </w:rPr>
              <w:t>Settlements established by, or in conjunction with, the government</w:t>
            </w:r>
          </w:p>
          <w:p w:rsidR="00925F00" w:rsidRPr="003B5701" w:rsidRDefault="00925F00" w:rsidP="00925F00">
            <w:pPr>
              <w:pStyle w:val="NormalIndent"/>
              <w:numPr>
                <w:ilvl w:val="0"/>
                <w:numId w:val="29"/>
              </w:numPr>
              <w:rPr>
                <w:rFonts w:eastAsiaTheme="minorHAnsi"/>
                <w:lang w:val="en-US"/>
              </w:rPr>
            </w:pPr>
            <w:r>
              <w:rPr>
                <w:rFonts w:eastAsiaTheme="minorHAnsi"/>
                <w:lang w:val="en-US"/>
              </w:rPr>
              <w:t>Residents generally have access to basic services and infrastructure</w:t>
            </w:r>
          </w:p>
        </w:tc>
        <w:tc>
          <w:tcPr>
            <w:tcW w:w="1276" w:type="dxa"/>
          </w:tcPr>
          <w:p w:rsidR="00925F00" w:rsidRDefault="00925F00" w:rsidP="00925F00">
            <w:pPr>
              <w:pStyle w:val="NormalIndent"/>
              <w:ind w:left="0"/>
              <w:rPr>
                <w:rFonts w:eastAsiaTheme="minorHAnsi"/>
                <w:lang w:val="en-US"/>
              </w:rPr>
            </w:pPr>
            <w:r>
              <w:rPr>
                <w:rFonts w:eastAsiaTheme="minorHAnsi"/>
                <w:lang w:val="en-US"/>
              </w:rPr>
              <w:t>State</w:t>
            </w:r>
          </w:p>
        </w:tc>
      </w:tr>
      <w:tr w:rsidR="00925F00" w:rsidTr="00925F00">
        <w:tc>
          <w:tcPr>
            <w:tcW w:w="851" w:type="dxa"/>
          </w:tcPr>
          <w:p w:rsidR="00925F00" w:rsidRDefault="00925F00" w:rsidP="00925F00">
            <w:pPr>
              <w:pStyle w:val="NormalIndent"/>
              <w:ind w:left="0"/>
              <w:rPr>
                <w:rFonts w:eastAsiaTheme="minorHAnsi"/>
                <w:b/>
                <w:lang w:val="en-US"/>
              </w:rPr>
            </w:pPr>
            <w:r>
              <w:rPr>
                <w:rFonts w:eastAsiaTheme="minorHAnsi"/>
                <w:b/>
                <w:lang w:val="en-US"/>
              </w:rPr>
              <w:t>Unplanned settlements</w:t>
            </w:r>
            <w:r>
              <w:rPr>
                <w:rStyle w:val="FootnoteReference"/>
                <w:rFonts w:eastAsiaTheme="minorHAnsi"/>
                <w:lang w:val="en-US"/>
              </w:rPr>
              <w:footnoteReference w:id="102"/>
            </w:r>
          </w:p>
          <w:p w:rsidR="00925F00" w:rsidRPr="00B00838" w:rsidRDefault="00925F00" w:rsidP="00925F00">
            <w:pPr>
              <w:pStyle w:val="NormalIndent"/>
              <w:ind w:left="0"/>
              <w:rPr>
                <w:rFonts w:eastAsiaTheme="minorHAnsi"/>
                <w:lang w:val="en-US"/>
              </w:rPr>
            </w:pPr>
            <w:r w:rsidRPr="00B00838">
              <w:rPr>
                <w:rFonts w:eastAsiaTheme="minorHAnsi"/>
                <w:lang w:val="en-US"/>
              </w:rPr>
              <w:t>(aka squatter settlements)</w:t>
            </w:r>
          </w:p>
        </w:tc>
        <w:tc>
          <w:tcPr>
            <w:tcW w:w="6378" w:type="dxa"/>
          </w:tcPr>
          <w:p w:rsidR="00925F00" w:rsidRDefault="00925F00" w:rsidP="00925F00">
            <w:pPr>
              <w:pStyle w:val="NormalIndent"/>
              <w:numPr>
                <w:ilvl w:val="0"/>
                <w:numId w:val="30"/>
              </w:numPr>
              <w:rPr>
                <w:rFonts w:eastAsiaTheme="minorHAnsi"/>
                <w:lang w:val="en-US"/>
              </w:rPr>
            </w:pPr>
            <w:r>
              <w:rPr>
                <w:rFonts w:eastAsiaTheme="minorHAnsi"/>
                <w:lang w:val="en-US"/>
              </w:rPr>
              <w:t>Settlements established by communities, or groups of families, moving to an area without landowner consent</w:t>
            </w:r>
          </w:p>
          <w:p w:rsidR="00925F00" w:rsidRDefault="00925F00" w:rsidP="00925F00">
            <w:pPr>
              <w:pStyle w:val="NormalIndent"/>
              <w:numPr>
                <w:ilvl w:val="0"/>
                <w:numId w:val="30"/>
              </w:numPr>
              <w:rPr>
                <w:rFonts w:eastAsiaTheme="minorHAnsi"/>
                <w:lang w:val="en-US"/>
              </w:rPr>
            </w:pPr>
            <w:r>
              <w:rPr>
                <w:rFonts w:eastAsiaTheme="minorHAnsi"/>
                <w:lang w:val="en-US"/>
              </w:rPr>
              <w:t>Generally located on State land, often on prime urban land which the government wishes to use for development</w:t>
            </w:r>
          </w:p>
          <w:p w:rsidR="00925F00" w:rsidRDefault="00925F00" w:rsidP="00925F00">
            <w:pPr>
              <w:pStyle w:val="NormalIndent"/>
              <w:numPr>
                <w:ilvl w:val="0"/>
                <w:numId w:val="30"/>
              </w:numPr>
              <w:rPr>
                <w:rFonts w:eastAsiaTheme="minorHAnsi"/>
                <w:lang w:val="en-US"/>
              </w:rPr>
            </w:pPr>
            <w:r>
              <w:rPr>
                <w:rFonts w:eastAsiaTheme="minorHAnsi"/>
                <w:lang w:val="en-US"/>
              </w:rPr>
              <w:t>Residents generally lack access to basic services and infrastructure</w:t>
            </w:r>
          </w:p>
        </w:tc>
        <w:tc>
          <w:tcPr>
            <w:tcW w:w="1276" w:type="dxa"/>
          </w:tcPr>
          <w:p w:rsidR="00925F00" w:rsidRDefault="00925F00" w:rsidP="00925F00">
            <w:pPr>
              <w:pStyle w:val="NormalIndent"/>
              <w:ind w:left="0"/>
              <w:rPr>
                <w:rFonts w:eastAsiaTheme="minorHAnsi"/>
                <w:lang w:val="en-US"/>
              </w:rPr>
            </w:pPr>
            <w:r>
              <w:rPr>
                <w:rFonts w:eastAsiaTheme="minorHAnsi"/>
                <w:lang w:val="en-US"/>
              </w:rPr>
              <w:t>State</w:t>
            </w:r>
          </w:p>
        </w:tc>
      </w:tr>
      <w:tr w:rsidR="00925F00" w:rsidTr="00925F00">
        <w:tc>
          <w:tcPr>
            <w:tcW w:w="851" w:type="dxa"/>
          </w:tcPr>
          <w:p w:rsidR="00925F00" w:rsidRDefault="00925F00" w:rsidP="00925F00">
            <w:pPr>
              <w:pStyle w:val="NormalIndent"/>
              <w:ind w:left="0"/>
              <w:rPr>
                <w:rFonts w:eastAsiaTheme="minorHAnsi"/>
                <w:b/>
                <w:lang w:val="en-US"/>
              </w:rPr>
            </w:pPr>
            <w:r w:rsidRPr="00AA5B3A">
              <w:rPr>
                <w:rFonts w:eastAsiaTheme="minorHAnsi"/>
                <w:b/>
                <w:lang w:val="en-US"/>
              </w:rPr>
              <w:t>Village settlements</w:t>
            </w:r>
            <w:r>
              <w:rPr>
                <w:rStyle w:val="FootnoteReference"/>
                <w:rFonts w:eastAsiaTheme="minorHAnsi"/>
                <w:lang w:val="en-US"/>
              </w:rPr>
              <w:footnoteReference w:id="103"/>
            </w:r>
          </w:p>
          <w:p w:rsidR="00925F00" w:rsidRPr="00B00838" w:rsidRDefault="00925F00" w:rsidP="00925F00">
            <w:pPr>
              <w:pStyle w:val="NormalIndent"/>
              <w:ind w:left="0"/>
              <w:rPr>
                <w:rFonts w:eastAsiaTheme="minorHAnsi"/>
                <w:lang w:val="en-US"/>
              </w:rPr>
            </w:pPr>
          </w:p>
        </w:tc>
        <w:tc>
          <w:tcPr>
            <w:tcW w:w="6378" w:type="dxa"/>
          </w:tcPr>
          <w:p w:rsidR="00925F00" w:rsidRDefault="00925F00" w:rsidP="00925F00">
            <w:pPr>
              <w:pStyle w:val="NormalIndent"/>
              <w:numPr>
                <w:ilvl w:val="0"/>
                <w:numId w:val="20"/>
              </w:numPr>
              <w:rPr>
                <w:rFonts w:eastAsiaTheme="minorHAnsi"/>
                <w:lang w:val="en-US"/>
              </w:rPr>
            </w:pPr>
            <w:r>
              <w:rPr>
                <w:rFonts w:eastAsiaTheme="minorHAnsi"/>
                <w:lang w:val="en-US"/>
              </w:rPr>
              <w:t>Settlements established by landless persons negotiating tenure arrangements with customary landowners</w:t>
            </w:r>
          </w:p>
          <w:p w:rsidR="00925F00" w:rsidRDefault="00925F00" w:rsidP="00925F00">
            <w:pPr>
              <w:pStyle w:val="NormalIndent"/>
              <w:numPr>
                <w:ilvl w:val="0"/>
                <w:numId w:val="20"/>
              </w:numPr>
              <w:rPr>
                <w:rFonts w:eastAsiaTheme="minorHAnsi"/>
                <w:lang w:val="en-US"/>
              </w:rPr>
            </w:pPr>
            <w:r>
              <w:rPr>
                <w:rFonts w:eastAsiaTheme="minorHAnsi"/>
                <w:lang w:val="en-US"/>
              </w:rPr>
              <w:t>Level of services and infrastructure varies between settlements</w:t>
            </w:r>
          </w:p>
          <w:p w:rsidR="00925F00" w:rsidRPr="00B74561" w:rsidRDefault="00925F00" w:rsidP="00925F00">
            <w:pPr>
              <w:pStyle w:val="NormalIndent"/>
              <w:numPr>
                <w:ilvl w:val="0"/>
                <w:numId w:val="20"/>
              </w:numPr>
              <w:rPr>
                <w:rFonts w:eastAsiaTheme="minorHAnsi"/>
                <w:lang w:val="en-US"/>
              </w:rPr>
            </w:pPr>
            <w:r>
              <w:rPr>
                <w:rFonts w:eastAsiaTheme="minorHAnsi"/>
                <w:lang w:val="en-US"/>
              </w:rPr>
              <w:t>In some cases, the customary group's ownership of the land is itself disputed and the land may actually belong to the State</w:t>
            </w:r>
          </w:p>
        </w:tc>
        <w:tc>
          <w:tcPr>
            <w:tcW w:w="1276" w:type="dxa"/>
          </w:tcPr>
          <w:p w:rsidR="00925F00" w:rsidRDefault="00925F00" w:rsidP="00925F00">
            <w:pPr>
              <w:pStyle w:val="NormalIndent"/>
              <w:ind w:left="0"/>
              <w:rPr>
                <w:rFonts w:eastAsiaTheme="minorHAnsi"/>
                <w:lang w:val="en-US"/>
              </w:rPr>
            </w:pPr>
            <w:r>
              <w:rPr>
                <w:rFonts w:eastAsiaTheme="minorHAnsi"/>
                <w:lang w:val="en-US"/>
              </w:rPr>
              <w:t>Customary</w:t>
            </w:r>
          </w:p>
        </w:tc>
      </w:tr>
    </w:tbl>
    <w:p w:rsidR="00925F00" w:rsidRDefault="00925F00" w:rsidP="00925F00">
      <w:pPr>
        <w:pStyle w:val="NormalIndent"/>
        <w:rPr>
          <w:rFonts w:eastAsiaTheme="minorHAnsi"/>
          <w:lang w:val="en-US"/>
        </w:rPr>
      </w:pPr>
      <w:r>
        <w:rPr>
          <w:rFonts w:eastAsiaTheme="minorHAnsi"/>
          <w:lang w:val="en-US"/>
        </w:rPr>
        <w:t xml:space="preserve">A large proportion of PNG's urban </w:t>
      </w:r>
      <w:proofErr w:type="gramStart"/>
      <w:r>
        <w:rPr>
          <w:rFonts w:eastAsiaTheme="minorHAnsi"/>
          <w:lang w:val="en-US"/>
        </w:rPr>
        <w:t>population live</w:t>
      </w:r>
      <w:proofErr w:type="gramEnd"/>
      <w:r>
        <w:rPr>
          <w:rFonts w:eastAsiaTheme="minorHAnsi"/>
          <w:lang w:val="en-US"/>
        </w:rPr>
        <w:t xml:space="preserve"> in informal settlements, meaning either unplanned settlements or village settlements.</w:t>
      </w:r>
    </w:p>
    <w:p w:rsidR="00925F00" w:rsidRDefault="00925F00" w:rsidP="00925F00">
      <w:pPr>
        <w:pStyle w:val="NormalIndent"/>
        <w:rPr>
          <w:rFonts w:eastAsiaTheme="minorHAnsi"/>
          <w:lang w:val="en-US"/>
        </w:rPr>
      </w:pPr>
      <w:r>
        <w:rPr>
          <w:rFonts w:eastAsiaTheme="minorHAnsi"/>
          <w:lang w:val="en-US"/>
        </w:rPr>
        <w:lastRenderedPageBreak/>
        <w:t>In Port Moresby, as of 2010, approximately 45% of the population lived in informal settlements.</w:t>
      </w:r>
      <w:r>
        <w:rPr>
          <w:rStyle w:val="FootnoteReference"/>
          <w:rFonts w:eastAsiaTheme="minorHAnsi"/>
          <w:lang w:val="en-US"/>
        </w:rPr>
        <w:footnoteReference w:id="104"/>
      </w:r>
      <w:r>
        <w:rPr>
          <w:rFonts w:eastAsiaTheme="minorHAnsi"/>
          <w:lang w:val="en-US"/>
        </w:rPr>
        <w:t xml:space="preserve"> As of 2013, there were 44 unplanned settlements and 37 village settlements.</w:t>
      </w:r>
      <w:r>
        <w:rPr>
          <w:rStyle w:val="FootnoteReference"/>
          <w:rFonts w:eastAsiaTheme="minorHAnsi"/>
          <w:lang w:val="en-US"/>
        </w:rPr>
        <w:footnoteReference w:id="105"/>
      </w:r>
      <w:r>
        <w:rPr>
          <w:rFonts w:eastAsiaTheme="minorHAnsi"/>
          <w:lang w:val="en-US"/>
        </w:rPr>
        <w:t xml:space="preserve"> Village settlements in Port Moresby are referred to as </w:t>
      </w:r>
      <w:proofErr w:type="spellStart"/>
      <w:r w:rsidRPr="00B00838">
        <w:rPr>
          <w:rFonts w:eastAsiaTheme="minorHAnsi"/>
          <w:lang w:val="en-US"/>
        </w:rPr>
        <w:t>Motu</w:t>
      </w:r>
      <w:proofErr w:type="spellEnd"/>
      <w:r w:rsidRPr="00B00838">
        <w:rPr>
          <w:rFonts w:eastAsiaTheme="minorHAnsi"/>
          <w:lang w:val="en-US"/>
        </w:rPr>
        <w:t xml:space="preserve"> </w:t>
      </w:r>
      <w:proofErr w:type="spellStart"/>
      <w:r w:rsidRPr="00B00838">
        <w:rPr>
          <w:rFonts w:eastAsiaTheme="minorHAnsi"/>
          <w:lang w:val="en-US"/>
        </w:rPr>
        <w:t>Koitabu</w:t>
      </w:r>
      <w:proofErr w:type="spellEnd"/>
      <w:r w:rsidRPr="00B00838">
        <w:rPr>
          <w:rFonts w:eastAsiaTheme="minorHAnsi"/>
          <w:lang w:val="en-US"/>
        </w:rPr>
        <w:t xml:space="preserve"> settlements</w:t>
      </w:r>
      <w:r>
        <w:rPr>
          <w:rFonts w:eastAsiaTheme="minorHAnsi"/>
          <w:lang w:val="en-US"/>
        </w:rPr>
        <w:t xml:space="preserve">, reflecting the fact that Port Moresby is located on the traditional lands of the </w:t>
      </w:r>
      <w:proofErr w:type="spellStart"/>
      <w:r>
        <w:rPr>
          <w:rFonts w:eastAsiaTheme="minorHAnsi"/>
          <w:lang w:val="en-US"/>
        </w:rPr>
        <w:t>Motu</w:t>
      </w:r>
      <w:proofErr w:type="spellEnd"/>
      <w:r>
        <w:rPr>
          <w:rFonts w:eastAsiaTheme="minorHAnsi"/>
          <w:lang w:val="en-US"/>
        </w:rPr>
        <w:t xml:space="preserve"> and </w:t>
      </w:r>
      <w:proofErr w:type="spellStart"/>
      <w:r>
        <w:rPr>
          <w:rFonts w:eastAsiaTheme="minorHAnsi"/>
          <w:lang w:val="en-US"/>
        </w:rPr>
        <w:t>Koitabu</w:t>
      </w:r>
      <w:proofErr w:type="spellEnd"/>
      <w:r>
        <w:rPr>
          <w:rFonts w:eastAsiaTheme="minorHAnsi"/>
          <w:lang w:val="en-US"/>
        </w:rPr>
        <w:t xml:space="preserve"> peoples (as well as the </w:t>
      </w:r>
      <w:proofErr w:type="spellStart"/>
      <w:r>
        <w:rPr>
          <w:rFonts w:eastAsiaTheme="minorHAnsi"/>
          <w:lang w:val="en-US"/>
        </w:rPr>
        <w:t>Koiarai</w:t>
      </w:r>
      <w:proofErr w:type="spellEnd"/>
      <w:r>
        <w:rPr>
          <w:rFonts w:eastAsiaTheme="minorHAnsi"/>
          <w:lang w:val="en-US"/>
        </w:rPr>
        <w:t xml:space="preserve"> people).</w:t>
      </w:r>
      <w:r>
        <w:rPr>
          <w:rStyle w:val="FootnoteReference"/>
          <w:rFonts w:eastAsiaTheme="minorHAnsi"/>
          <w:lang w:val="en-US"/>
        </w:rPr>
        <w:footnoteReference w:id="106"/>
      </w:r>
      <w:r>
        <w:rPr>
          <w:rFonts w:eastAsiaTheme="minorHAnsi"/>
          <w:lang w:val="en-US"/>
        </w:rPr>
        <w:t xml:space="preserve"> The map in Schedule 1 depicts the location of formal and informal settlements in Port Moresby in 2013.</w:t>
      </w:r>
    </w:p>
    <w:p w:rsidR="00925F00" w:rsidRDefault="00925F00" w:rsidP="00925F00">
      <w:pPr>
        <w:pStyle w:val="NormalIndent"/>
        <w:ind w:left="720"/>
        <w:rPr>
          <w:rFonts w:eastAsiaTheme="minorHAnsi"/>
          <w:lang w:val="en-US"/>
        </w:rPr>
      </w:pPr>
      <w:r>
        <w:rPr>
          <w:rFonts w:eastAsiaTheme="minorHAnsi"/>
          <w:lang w:val="en-US"/>
        </w:rPr>
        <w:t xml:space="preserve">Informal settlements are also highly prevalent in PNG's other urban </w:t>
      </w:r>
      <w:proofErr w:type="spellStart"/>
      <w:r>
        <w:rPr>
          <w:rFonts w:eastAsiaTheme="minorHAnsi"/>
          <w:lang w:val="en-US"/>
        </w:rPr>
        <w:t>centres</w:t>
      </w:r>
      <w:proofErr w:type="spellEnd"/>
      <w:r>
        <w:rPr>
          <w:rFonts w:eastAsiaTheme="minorHAnsi"/>
          <w:lang w:val="en-US"/>
        </w:rPr>
        <w:t xml:space="preserve">, including the two other official cities: </w:t>
      </w:r>
      <w:proofErr w:type="spellStart"/>
      <w:r>
        <w:rPr>
          <w:rFonts w:eastAsiaTheme="minorHAnsi"/>
          <w:lang w:val="en-US"/>
        </w:rPr>
        <w:t>Lae</w:t>
      </w:r>
      <w:proofErr w:type="spellEnd"/>
      <w:r>
        <w:rPr>
          <w:rFonts w:eastAsiaTheme="minorHAnsi"/>
          <w:lang w:val="en-US"/>
        </w:rPr>
        <w:t xml:space="preserve"> and Mt Hagen.</w:t>
      </w:r>
    </w:p>
    <w:p w:rsidR="00925F00" w:rsidRDefault="00925F00" w:rsidP="00925F00">
      <w:pPr>
        <w:pStyle w:val="AllensHeading3"/>
        <w:rPr>
          <w:rFonts w:eastAsiaTheme="minorHAnsi"/>
          <w:b/>
          <w:lang w:val="en-US" w:eastAsia="en-US"/>
        </w:rPr>
      </w:pPr>
      <w:r w:rsidRPr="009C5481">
        <w:rPr>
          <w:rFonts w:eastAsiaTheme="minorHAnsi"/>
          <w:b/>
          <w:lang w:val="en-US" w:eastAsia="en-US"/>
        </w:rPr>
        <w:t>What kinds of tenure arrangements are in place in informal settlements?</w:t>
      </w:r>
    </w:p>
    <w:p w:rsidR="00925F00" w:rsidRDefault="00925F00" w:rsidP="00925F00">
      <w:pPr>
        <w:pStyle w:val="NormalIndent"/>
        <w:rPr>
          <w:rFonts w:eastAsiaTheme="minorHAnsi"/>
          <w:lang w:val="en-US"/>
        </w:rPr>
      </w:pPr>
      <w:r>
        <w:rPr>
          <w:rFonts w:eastAsiaTheme="minorHAnsi"/>
          <w:lang w:val="en-US"/>
        </w:rPr>
        <w:t xml:space="preserve">Although tenure arrangements vary, it is possible to make the following </w:t>
      </w:r>
      <w:proofErr w:type="spellStart"/>
      <w:r>
        <w:rPr>
          <w:rFonts w:eastAsiaTheme="minorHAnsi"/>
          <w:lang w:val="en-US"/>
        </w:rPr>
        <w:t>generalisations</w:t>
      </w:r>
      <w:proofErr w:type="spellEnd"/>
      <w:r>
        <w:rPr>
          <w:rFonts w:eastAsiaTheme="minorHAnsi"/>
          <w:lang w:val="en-US"/>
        </w:rPr>
        <w:t xml:space="preserve"> about the types of tenure arrangements in place in different types of settlements.</w:t>
      </w:r>
    </w:p>
    <w:p w:rsidR="00925F00" w:rsidRDefault="00925F00" w:rsidP="00925F00">
      <w:pPr>
        <w:pStyle w:val="Bullet2"/>
        <w:numPr>
          <w:ilvl w:val="0"/>
          <w:numId w:val="0"/>
        </w:numPr>
        <w:ind w:left="709"/>
        <w:rPr>
          <w:rFonts w:eastAsiaTheme="minorHAnsi"/>
          <w:lang w:val="en-US"/>
        </w:rPr>
      </w:pPr>
      <w:r>
        <w:rPr>
          <w:rFonts w:eastAsiaTheme="minorHAnsi"/>
          <w:lang w:val="en-US"/>
        </w:rPr>
        <w:t xml:space="preserve">In </w:t>
      </w:r>
      <w:r w:rsidRPr="00B40942">
        <w:rPr>
          <w:rFonts w:eastAsiaTheme="minorHAnsi"/>
          <w:b/>
          <w:lang w:val="en-US"/>
        </w:rPr>
        <w:t>planned settlements</w:t>
      </w:r>
      <w:r>
        <w:rPr>
          <w:rFonts w:eastAsiaTheme="minorHAnsi"/>
          <w:lang w:val="en-US"/>
        </w:rPr>
        <w:t>, also known as formal settlements, the National Housing Corporation generally holds a head lease over the land and sub-leases parcels of land to residents. Residents of planned settlements generally have legal rights to reside on the land and, therefore, a reasonable degree of security of tenure.</w:t>
      </w:r>
    </w:p>
    <w:p w:rsidR="00925F00" w:rsidRDefault="00925F00" w:rsidP="00925F00">
      <w:pPr>
        <w:pStyle w:val="NormalIndent"/>
        <w:rPr>
          <w:rFonts w:eastAsiaTheme="minorHAnsi"/>
          <w:lang w:val="en-US"/>
        </w:rPr>
      </w:pPr>
      <w:r>
        <w:rPr>
          <w:rFonts w:eastAsiaTheme="minorHAnsi"/>
          <w:lang w:val="en-US"/>
        </w:rPr>
        <w:t xml:space="preserve">In </w:t>
      </w:r>
      <w:r w:rsidRPr="00B40942">
        <w:rPr>
          <w:rFonts w:eastAsiaTheme="minorHAnsi"/>
          <w:b/>
          <w:lang w:val="en-US"/>
        </w:rPr>
        <w:t>unplanned settlements</w:t>
      </w:r>
      <w:r>
        <w:rPr>
          <w:rFonts w:eastAsiaTheme="minorHAnsi"/>
          <w:lang w:val="en-US"/>
        </w:rPr>
        <w:t>, residents do not have legal rights to reside on the land and, therefore, generally have a lower degree of security of tenure.</w:t>
      </w:r>
      <w:r>
        <w:rPr>
          <w:rStyle w:val="FootnoteReference"/>
          <w:rFonts w:eastAsiaTheme="minorHAnsi"/>
        </w:rPr>
        <w:footnoteReference w:id="107"/>
      </w:r>
      <w:r>
        <w:rPr>
          <w:rFonts w:eastAsiaTheme="minorHAnsi"/>
          <w:lang w:val="en-US"/>
        </w:rPr>
        <w:t xml:space="preserve"> Residents may </w:t>
      </w:r>
      <w:r w:rsidRPr="004E6C65">
        <w:rPr>
          <w:rFonts w:eastAsiaTheme="minorHAnsi"/>
          <w:lang w:val="en-US"/>
        </w:rPr>
        <w:t xml:space="preserve">be evicted by the government at any point in time, subject to the notice requirements discussed in section </w:t>
      </w:r>
      <w:hyperlink w:anchor="Landless_people" w:history="1">
        <w:r w:rsidRPr="004E6C65">
          <w:rPr>
            <w:rStyle w:val="Hyperlink"/>
            <w:rFonts w:eastAsiaTheme="minorHAnsi"/>
            <w:color w:val="auto"/>
            <w:u w:val="none"/>
            <w:lang w:val="en-US"/>
          </w:rPr>
          <w:t>3.4</w:t>
        </w:r>
      </w:hyperlink>
      <w:r>
        <w:rPr>
          <w:rFonts w:eastAsiaTheme="minorHAnsi"/>
          <w:lang w:val="en-US"/>
        </w:rPr>
        <w:t xml:space="preserve"> below.</w:t>
      </w:r>
    </w:p>
    <w:p w:rsidR="00925F00" w:rsidRDefault="00925F00" w:rsidP="00925F00">
      <w:pPr>
        <w:pStyle w:val="NormalIndent"/>
        <w:rPr>
          <w:rFonts w:eastAsiaTheme="minorHAnsi"/>
          <w:lang w:val="en-US"/>
        </w:rPr>
      </w:pPr>
      <w:r>
        <w:rPr>
          <w:rFonts w:eastAsiaTheme="minorHAnsi"/>
          <w:lang w:val="en-US"/>
        </w:rPr>
        <w:t xml:space="preserve">Unplanned settlements are often located on prime urban land. Some unplanned settlements are, however, located on land comprising </w:t>
      </w:r>
      <w:r w:rsidRPr="00B04D02">
        <w:rPr>
          <w:rFonts w:eastAsiaTheme="minorHAnsi"/>
        </w:rPr>
        <w:t>steep slopes and gullies</w:t>
      </w:r>
      <w:r>
        <w:rPr>
          <w:rFonts w:eastAsiaTheme="minorHAnsi"/>
        </w:rPr>
        <w:t>, which is less desirable to government and developers. Residents of informal settlements may</w:t>
      </w:r>
      <w:r>
        <w:rPr>
          <w:rFonts w:eastAsiaTheme="minorHAnsi"/>
          <w:lang w:val="en-US"/>
        </w:rPr>
        <w:t xml:space="preserve"> receive threats of eviction from the government, particularly if they are located on land which the government wishes to develop.</w:t>
      </w:r>
    </w:p>
    <w:p w:rsidR="00925F00" w:rsidRDefault="00925F00" w:rsidP="00925F00">
      <w:pPr>
        <w:pStyle w:val="NormalIndent"/>
        <w:rPr>
          <w:rFonts w:eastAsiaTheme="minorHAnsi"/>
          <w:lang w:val="en-US"/>
        </w:rPr>
      </w:pPr>
      <w:r>
        <w:rPr>
          <w:rFonts w:eastAsiaTheme="minorHAnsi"/>
          <w:lang w:val="en-US"/>
        </w:rPr>
        <w:t xml:space="preserve">Although residents of unplanned settlements do not have legal rights to reside on the land, there may be practical arrangements in place which provide them with some degree of security of tenure. For example, certain settler groups claim to have been settled by former politicians and use ongoing political patronage to </w:t>
      </w:r>
      <w:proofErr w:type="spellStart"/>
      <w:r>
        <w:rPr>
          <w:rFonts w:eastAsiaTheme="minorHAnsi"/>
          <w:lang w:val="en-US"/>
        </w:rPr>
        <w:t>minimise</w:t>
      </w:r>
      <w:proofErr w:type="spellEnd"/>
      <w:r>
        <w:rPr>
          <w:rFonts w:eastAsiaTheme="minorHAnsi"/>
          <w:lang w:val="en-US"/>
        </w:rPr>
        <w:t xml:space="preserve"> the possibility of being evicted.</w:t>
      </w:r>
      <w:r>
        <w:rPr>
          <w:rStyle w:val="FootnoteReference"/>
          <w:rFonts w:eastAsiaTheme="minorHAnsi"/>
          <w:lang w:val="en-US"/>
        </w:rPr>
        <w:footnoteReference w:id="108"/>
      </w:r>
    </w:p>
    <w:p w:rsidR="00925F00" w:rsidRDefault="00925F00" w:rsidP="00925F00">
      <w:pPr>
        <w:pStyle w:val="NormalIndent"/>
        <w:rPr>
          <w:rFonts w:eastAsiaTheme="minorHAnsi"/>
          <w:lang w:val="en-US"/>
        </w:rPr>
      </w:pPr>
      <w:r>
        <w:rPr>
          <w:rFonts w:eastAsiaTheme="minorHAnsi"/>
          <w:lang w:val="en-US"/>
        </w:rPr>
        <w:t xml:space="preserve">In </w:t>
      </w:r>
      <w:r w:rsidRPr="00B42582">
        <w:rPr>
          <w:rFonts w:eastAsiaTheme="minorHAnsi"/>
          <w:b/>
          <w:lang w:val="en-US"/>
        </w:rPr>
        <w:t>village settlements</w:t>
      </w:r>
      <w:r>
        <w:rPr>
          <w:rFonts w:eastAsiaTheme="minorHAnsi"/>
          <w:lang w:val="en-US"/>
        </w:rPr>
        <w:t>, residents have negotiated tenure arrangements with the customary owners of the land. For example, residents may have negotiated to pay the landowners an annual rent, or to fulfill customary obligations on behalf of the landowners.</w:t>
      </w:r>
      <w:r>
        <w:rPr>
          <w:rStyle w:val="FootnoteReference"/>
          <w:rFonts w:eastAsiaTheme="minorHAnsi"/>
          <w:lang w:val="en-US"/>
        </w:rPr>
        <w:footnoteReference w:id="109"/>
      </w:r>
      <w:r>
        <w:rPr>
          <w:rFonts w:eastAsiaTheme="minorHAnsi"/>
          <w:lang w:val="en-US"/>
        </w:rPr>
        <w:t xml:space="preserve"> This type of agreement is likely to be unlawful because:</w:t>
      </w:r>
    </w:p>
    <w:p w:rsidR="00925F00" w:rsidRDefault="00925F00" w:rsidP="00925F00">
      <w:pPr>
        <w:pStyle w:val="Bullet2"/>
        <w:numPr>
          <w:ilvl w:val="0"/>
          <w:numId w:val="3"/>
        </w:numPr>
        <w:rPr>
          <w:rFonts w:eastAsiaTheme="minorHAnsi"/>
          <w:lang w:val="en-US"/>
        </w:rPr>
      </w:pPr>
      <w:r>
        <w:rPr>
          <w:rFonts w:eastAsiaTheme="minorHAnsi"/>
          <w:lang w:val="en-US"/>
        </w:rPr>
        <w:lastRenderedPageBreak/>
        <w:t>customary owners are precluded from leasing their land; and</w:t>
      </w:r>
    </w:p>
    <w:p w:rsidR="00925F00" w:rsidRDefault="00925F00" w:rsidP="00925F00">
      <w:pPr>
        <w:pStyle w:val="Bullet2"/>
        <w:numPr>
          <w:ilvl w:val="0"/>
          <w:numId w:val="3"/>
        </w:numPr>
        <w:rPr>
          <w:rFonts w:eastAsiaTheme="minorHAnsi"/>
          <w:lang w:val="en-US"/>
        </w:rPr>
      </w:pPr>
      <w:proofErr w:type="gramStart"/>
      <w:r>
        <w:rPr>
          <w:rFonts w:eastAsiaTheme="minorHAnsi"/>
          <w:lang w:val="en-US"/>
        </w:rPr>
        <w:t>interests</w:t>
      </w:r>
      <w:proofErr w:type="gramEnd"/>
      <w:r>
        <w:rPr>
          <w:rFonts w:eastAsiaTheme="minorHAnsi"/>
          <w:lang w:val="en-US"/>
        </w:rPr>
        <w:t xml:space="preserve"> in land cannot be created through oral agreement</w:t>
      </w:r>
      <w:r>
        <w:rPr>
          <w:lang w:val="en-US"/>
        </w:rPr>
        <w:t>.</w:t>
      </w:r>
      <w:r>
        <w:rPr>
          <w:rStyle w:val="FootnoteReference"/>
          <w:lang w:val="en-US"/>
        </w:rPr>
        <w:footnoteReference w:id="110"/>
      </w:r>
    </w:p>
    <w:p w:rsidR="00925F00" w:rsidRDefault="00925F00" w:rsidP="00925F00">
      <w:pPr>
        <w:pStyle w:val="NormalIndent"/>
        <w:rPr>
          <w:rFonts w:eastAsiaTheme="minorHAnsi"/>
          <w:lang w:val="en-US"/>
        </w:rPr>
      </w:pPr>
      <w:r>
        <w:rPr>
          <w:rFonts w:eastAsiaTheme="minorHAnsi"/>
          <w:lang w:val="en-US"/>
        </w:rPr>
        <w:t>In light of the foregoing, tenure arrangements that are negotiated between customary owners and settlers are likely to be incapable of creating legal rights and obligations. Although residents of village settlements do not have legal rights to reside on the land, there may be practical arrangements in place which provide them with some degree of security of tenure. For example, the Oro Development Community, which leases customary land, has a sophisticated system whereby a formal intermediary collects rent, stores records and deals with disputes between settlers and the customary land owners.</w:t>
      </w:r>
      <w:r>
        <w:rPr>
          <w:rStyle w:val="FootnoteReference"/>
          <w:rFonts w:eastAsiaTheme="minorHAnsi"/>
          <w:lang w:val="en-US"/>
        </w:rPr>
        <w:footnoteReference w:id="111"/>
      </w:r>
    </w:p>
    <w:p w:rsidR="00925F00" w:rsidRDefault="00925F00" w:rsidP="00925F00">
      <w:pPr>
        <w:pStyle w:val="NormalIndent"/>
        <w:rPr>
          <w:rFonts w:eastAsiaTheme="minorHAnsi"/>
          <w:lang w:val="en-US"/>
        </w:rPr>
      </w:pPr>
      <w:r w:rsidRPr="00A34D0C">
        <w:rPr>
          <w:rFonts w:eastAsiaTheme="minorHAnsi"/>
          <w:lang w:val="en-US"/>
        </w:rPr>
        <w:t xml:space="preserve">Land and housing in informal </w:t>
      </w:r>
      <w:r>
        <w:rPr>
          <w:rFonts w:eastAsiaTheme="minorHAnsi"/>
          <w:lang w:val="en-US"/>
        </w:rPr>
        <w:t xml:space="preserve">settlements </w:t>
      </w:r>
      <w:r w:rsidRPr="00A34D0C">
        <w:rPr>
          <w:rFonts w:eastAsiaTheme="minorHAnsi"/>
          <w:lang w:val="en-US"/>
        </w:rPr>
        <w:t xml:space="preserve">is commonly </w:t>
      </w:r>
      <w:r>
        <w:rPr>
          <w:rFonts w:eastAsiaTheme="minorHAnsi"/>
          <w:lang w:val="en-US"/>
        </w:rPr>
        <w:t xml:space="preserve">sold and purchased, notwithstanding the fact that </w:t>
      </w:r>
      <w:r w:rsidRPr="00A34D0C">
        <w:rPr>
          <w:rFonts w:eastAsiaTheme="minorHAnsi"/>
          <w:lang w:val="en-US"/>
        </w:rPr>
        <w:t>residents do not have legal rights to</w:t>
      </w:r>
      <w:r>
        <w:rPr>
          <w:rFonts w:eastAsiaTheme="minorHAnsi"/>
          <w:lang w:val="en-US"/>
        </w:rPr>
        <w:t xml:space="preserve"> their land or housing.</w:t>
      </w:r>
      <w:r>
        <w:rPr>
          <w:rStyle w:val="FootnoteReference"/>
          <w:rFonts w:eastAsiaTheme="minorHAnsi"/>
          <w:lang w:val="en-US"/>
        </w:rPr>
        <w:footnoteReference w:id="112"/>
      </w:r>
      <w:r>
        <w:rPr>
          <w:rFonts w:eastAsiaTheme="minorHAnsi"/>
          <w:lang w:val="en-US"/>
        </w:rPr>
        <w:t xml:space="preserve"> Although these transactions are not legally effective, they may be practically effective due to widespread social acceptance.</w:t>
      </w:r>
    </w:p>
    <w:p w:rsidR="00925F00" w:rsidRDefault="00925F00" w:rsidP="00925F00">
      <w:pPr>
        <w:pStyle w:val="NormalIndent"/>
      </w:pPr>
      <w:r>
        <w:t>In Port Moresby, the UN Habitat, the Office of Urbanisation and the National Capital District Commission (</w:t>
      </w:r>
      <w:r w:rsidRPr="001005E6">
        <w:rPr>
          <w:b/>
        </w:rPr>
        <w:t>NCDC</w:t>
      </w:r>
      <w:r>
        <w:t>) are attempting to formalise selected settlements by providing residents with legal title.</w:t>
      </w:r>
      <w:r>
        <w:rPr>
          <w:rStyle w:val="FootnoteReference"/>
        </w:rPr>
        <w:footnoteReference w:id="113"/>
      </w:r>
      <w:r>
        <w:t xml:space="preserve"> Efforts to formalise informal settlements have focussed on unplanned settlements, rather than village settlements, because the landowner (ie, the State) is easy to identify.</w:t>
      </w:r>
      <w:r>
        <w:rPr>
          <w:rStyle w:val="FootnoteReference"/>
        </w:rPr>
        <w:footnoteReference w:id="114"/>
      </w:r>
      <w:r>
        <w:t xml:space="preserve"> It appears unlikely that the majority of informal settlements will be formalised in the near future given there is a large number of informal settlements and that number is growing quickly.</w:t>
      </w:r>
      <w:r>
        <w:rPr>
          <w:rStyle w:val="FootnoteReference"/>
        </w:rPr>
        <w:footnoteReference w:id="115"/>
      </w:r>
    </w:p>
    <w:p w:rsidR="00925F00" w:rsidRDefault="00925F00" w:rsidP="00925F00">
      <w:pPr>
        <w:pStyle w:val="AllensHeading1"/>
        <w:rPr>
          <w:rFonts w:eastAsiaTheme="minorHAnsi"/>
          <w:lang w:val="en-US" w:eastAsia="en-US"/>
        </w:rPr>
      </w:pPr>
      <w:bookmarkStart w:id="30" w:name="_Toc513115936"/>
      <w:bookmarkStart w:id="31" w:name="Security_of_Tenure_of_Vulnerable_Group"/>
      <w:r w:rsidRPr="009C5481">
        <w:rPr>
          <w:rFonts w:eastAsiaTheme="minorHAnsi"/>
          <w:lang w:val="en-US" w:eastAsia="en-US"/>
        </w:rPr>
        <w:t>Security of Tenure of Vulnerable Groups</w:t>
      </w:r>
      <w:bookmarkEnd w:id="30"/>
    </w:p>
    <w:p w:rsidR="00925F00" w:rsidRDefault="00925F00" w:rsidP="00925F00">
      <w:pPr>
        <w:pStyle w:val="AllensHeading2"/>
        <w:rPr>
          <w:rFonts w:eastAsiaTheme="minorHAnsi"/>
          <w:lang w:val="en-US" w:eastAsia="en-US"/>
        </w:rPr>
      </w:pPr>
      <w:bookmarkStart w:id="32" w:name="_Toc513115937"/>
      <w:bookmarkStart w:id="33" w:name="Women"/>
      <w:bookmarkEnd w:id="31"/>
      <w:r>
        <w:rPr>
          <w:rFonts w:eastAsiaTheme="minorHAnsi"/>
          <w:lang w:val="en-US" w:eastAsia="en-US"/>
        </w:rPr>
        <w:t>Women</w:t>
      </w:r>
      <w:bookmarkEnd w:id="32"/>
    </w:p>
    <w:bookmarkEnd w:id="33"/>
    <w:p w:rsidR="00925F00" w:rsidRDefault="00925F00" w:rsidP="00925F00">
      <w:pPr>
        <w:pStyle w:val="AllensHeading3"/>
        <w:rPr>
          <w:rFonts w:eastAsiaTheme="minorHAnsi"/>
          <w:b/>
          <w:lang w:val="en-US" w:eastAsia="en-US"/>
        </w:rPr>
      </w:pPr>
      <w:r w:rsidRPr="009C5481">
        <w:rPr>
          <w:rFonts w:eastAsiaTheme="minorHAnsi"/>
          <w:b/>
          <w:lang w:val="en-US" w:eastAsia="en-US"/>
        </w:rPr>
        <w:t>Can women own, rent or inherit land and housing?</w:t>
      </w:r>
    </w:p>
    <w:p w:rsidR="00925F00" w:rsidRPr="00165FDB" w:rsidRDefault="00925F00" w:rsidP="00925F00">
      <w:pPr>
        <w:pStyle w:val="AllensHeading3"/>
        <w:rPr>
          <w:rFonts w:eastAsiaTheme="minorHAnsi"/>
          <w:lang w:val="en-US" w:eastAsia="en-US"/>
        </w:rPr>
      </w:pPr>
      <w:r w:rsidRPr="009C5481">
        <w:rPr>
          <w:rFonts w:eastAsiaTheme="minorHAnsi"/>
          <w:b/>
          <w:lang w:val="en-US" w:eastAsia="en-US"/>
        </w:rPr>
        <w:t>In practice, do they? If not, why not?</w:t>
      </w:r>
    </w:p>
    <w:p w:rsidR="00925F00" w:rsidRPr="00165FDB" w:rsidRDefault="00925F00" w:rsidP="00925F00">
      <w:pPr>
        <w:pStyle w:val="AllensHeading4"/>
        <w:rPr>
          <w:rFonts w:eastAsiaTheme="minorHAnsi"/>
          <w:b/>
          <w:lang w:val="en-US" w:eastAsia="en-US"/>
        </w:rPr>
      </w:pPr>
      <w:r w:rsidRPr="00165FDB">
        <w:rPr>
          <w:rFonts w:eastAsiaTheme="minorHAnsi"/>
          <w:b/>
          <w:lang w:val="en-US" w:eastAsia="en-US"/>
        </w:rPr>
        <w:t>Alienated land</w:t>
      </w:r>
    </w:p>
    <w:p w:rsidR="00925F00" w:rsidRDefault="00925F00" w:rsidP="00925F00">
      <w:pPr>
        <w:pStyle w:val="NormalIndent"/>
        <w:ind w:left="1418"/>
        <w:rPr>
          <w:rFonts w:eastAsiaTheme="minorHAnsi"/>
          <w:lang w:val="en-US"/>
        </w:rPr>
      </w:pPr>
      <w:r>
        <w:rPr>
          <w:rFonts w:eastAsiaTheme="minorHAnsi"/>
          <w:lang w:val="en-US"/>
        </w:rPr>
        <w:t>There are no restrictions on</w:t>
      </w:r>
      <w:r w:rsidRPr="009C5481">
        <w:rPr>
          <w:rFonts w:eastAsiaTheme="minorHAnsi"/>
          <w:lang w:val="en-US"/>
        </w:rPr>
        <w:t xml:space="preserve"> women with PNG citizenship owning, renti</w:t>
      </w:r>
      <w:r>
        <w:rPr>
          <w:rFonts w:eastAsiaTheme="minorHAnsi"/>
          <w:lang w:val="en-US"/>
        </w:rPr>
        <w:t xml:space="preserve">ng or inheriting alienated land. </w:t>
      </w:r>
      <w:r w:rsidRPr="009C5481">
        <w:rPr>
          <w:rFonts w:eastAsiaTheme="minorHAnsi"/>
          <w:lang w:val="en-US"/>
        </w:rPr>
        <w:t xml:space="preserve">Women can and do </w:t>
      </w:r>
      <w:r>
        <w:rPr>
          <w:rFonts w:eastAsiaTheme="minorHAnsi"/>
          <w:lang w:val="en-US"/>
        </w:rPr>
        <w:t>possess interests in alienated land, such as State leases and freehold title.</w:t>
      </w:r>
    </w:p>
    <w:p w:rsidR="00925F00" w:rsidRDefault="00925F00" w:rsidP="00925F00">
      <w:pPr>
        <w:pStyle w:val="AllensHeading3"/>
        <w:numPr>
          <w:ilvl w:val="0"/>
          <w:numId w:val="0"/>
        </w:numPr>
        <w:ind w:left="1418"/>
        <w:rPr>
          <w:rFonts w:eastAsiaTheme="minorHAnsi"/>
          <w:lang w:val="en-US" w:eastAsia="en-US"/>
        </w:rPr>
      </w:pPr>
      <w:r>
        <w:rPr>
          <w:rFonts w:eastAsiaTheme="minorHAnsi"/>
          <w:lang w:val="en-US" w:eastAsia="en-US"/>
        </w:rPr>
        <w:t>Statistics about the proportion of alienated land held by women are not readily available. Given there is a significant degree of gender inequality in PNG,</w:t>
      </w:r>
      <w:r>
        <w:rPr>
          <w:rStyle w:val="FootnoteReference"/>
          <w:rFonts w:eastAsiaTheme="minorHAnsi"/>
          <w:lang w:val="en-US" w:eastAsia="en-US"/>
        </w:rPr>
        <w:footnoteReference w:id="116"/>
      </w:r>
      <w:r>
        <w:rPr>
          <w:rFonts w:eastAsiaTheme="minorHAnsi"/>
          <w:lang w:val="en-US" w:eastAsia="en-US"/>
        </w:rPr>
        <w:t xml:space="preserve"> it is reasonable to presume that a lower proportion of women than men hold interests in alienated land.</w:t>
      </w:r>
    </w:p>
    <w:p w:rsidR="00925F00" w:rsidRPr="00165FDB" w:rsidRDefault="00925F00" w:rsidP="00925F00">
      <w:pPr>
        <w:pStyle w:val="AllensHeading4"/>
        <w:rPr>
          <w:rFonts w:eastAsiaTheme="minorHAnsi"/>
          <w:b/>
          <w:lang w:val="en-US" w:eastAsia="en-US"/>
        </w:rPr>
      </w:pPr>
      <w:r w:rsidRPr="00165FDB">
        <w:rPr>
          <w:rFonts w:eastAsiaTheme="minorHAnsi"/>
          <w:b/>
          <w:lang w:val="en-US" w:eastAsia="en-US"/>
        </w:rPr>
        <w:t>Customary land</w:t>
      </w:r>
    </w:p>
    <w:p w:rsidR="00925F00" w:rsidRDefault="00925F00" w:rsidP="00925F00">
      <w:pPr>
        <w:pStyle w:val="NormalIndent"/>
        <w:ind w:left="1418"/>
        <w:rPr>
          <w:rFonts w:eastAsiaTheme="minorHAnsi"/>
          <w:lang w:val="en-US"/>
        </w:rPr>
      </w:pPr>
      <w:r>
        <w:rPr>
          <w:rFonts w:eastAsiaTheme="minorHAnsi"/>
          <w:lang w:val="en-US"/>
        </w:rPr>
        <w:lastRenderedPageBreak/>
        <w:t xml:space="preserve">The rights of women </w:t>
      </w:r>
      <w:r w:rsidRPr="009C5481">
        <w:rPr>
          <w:rFonts w:eastAsiaTheme="minorHAnsi"/>
          <w:lang w:val="en-US"/>
        </w:rPr>
        <w:t>to own</w:t>
      </w:r>
      <w:r>
        <w:rPr>
          <w:rFonts w:eastAsiaTheme="minorHAnsi"/>
          <w:lang w:val="en-US"/>
        </w:rPr>
        <w:t>, reside upon or inherit customary land depend o</w:t>
      </w:r>
      <w:r w:rsidRPr="009C5481">
        <w:rPr>
          <w:rFonts w:eastAsiaTheme="minorHAnsi"/>
          <w:lang w:val="en-US"/>
        </w:rPr>
        <w:t xml:space="preserve">n the customary practices of a particular </w:t>
      </w:r>
      <w:r>
        <w:rPr>
          <w:rFonts w:eastAsiaTheme="minorHAnsi"/>
          <w:lang w:val="en-US"/>
        </w:rPr>
        <w:t>group</w:t>
      </w:r>
      <w:r w:rsidRPr="009C5481">
        <w:rPr>
          <w:rFonts w:eastAsiaTheme="minorHAnsi"/>
          <w:lang w:val="en-US"/>
        </w:rPr>
        <w:t>, and differ</w:t>
      </w:r>
      <w:r>
        <w:rPr>
          <w:rFonts w:eastAsiaTheme="minorHAnsi"/>
          <w:lang w:val="en-US"/>
        </w:rPr>
        <w:t xml:space="preserve"> throughout PNG. However, in most areas of PNG land inheritance is patrilineal.</w:t>
      </w:r>
    </w:p>
    <w:p w:rsidR="00925F00" w:rsidRPr="00EB76EC" w:rsidRDefault="00925F00" w:rsidP="00925F00">
      <w:pPr>
        <w:pStyle w:val="NormalIndent"/>
        <w:ind w:left="1418"/>
        <w:rPr>
          <w:rFonts w:eastAsiaTheme="minorHAnsi"/>
        </w:rPr>
      </w:pPr>
      <w:r>
        <w:rPr>
          <w:rFonts w:eastAsiaTheme="minorHAnsi"/>
          <w:lang w:val="en-US"/>
        </w:rPr>
        <w:t>The predominance of patrilineal inheritance means that women generally do not inherit customary land and that men hold most decision-making powers over customary land.</w:t>
      </w:r>
      <w:r>
        <w:rPr>
          <w:rStyle w:val="FootnoteReference"/>
          <w:rFonts w:eastAsiaTheme="minorHAnsi"/>
          <w:lang w:val="en-US"/>
        </w:rPr>
        <w:footnoteReference w:id="117"/>
      </w:r>
      <w:r>
        <w:rPr>
          <w:rFonts w:eastAsiaTheme="minorHAnsi"/>
          <w:lang w:val="en-US"/>
        </w:rPr>
        <w:t xml:space="preserve"> When customary land is developed, men are generally the main actors who are consulted by developers, sign </w:t>
      </w:r>
      <w:r>
        <w:rPr>
          <w:rFonts w:eastAsiaTheme="minorHAnsi"/>
        </w:rPr>
        <w:t>legal documents and have control over income generated from development.</w:t>
      </w:r>
      <w:r>
        <w:rPr>
          <w:rStyle w:val="FootnoteReference"/>
          <w:rFonts w:eastAsiaTheme="minorHAnsi"/>
        </w:rPr>
        <w:footnoteReference w:id="118"/>
      </w:r>
    </w:p>
    <w:p w:rsidR="00925F00" w:rsidRDefault="00925F00" w:rsidP="00925F00">
      <w:pPr>
        <w:pStyle w:val="NormalIndent"/>
        <w:ind w:left="1418"/>
        <w:rPr>
          <w:rFonts w:eastAsiaTheme="minorHAnsi"/>
          <w:lang w:val="en-US"/>
        </w:rPr>
      </w:pPr>
      <w:r>
        <w:rPr>
          <w:rFonts w:eastAsiaTheme="minorHAnsi"/>
          <w:lang w:val="en-US"/>
        </w:rPr>
        <w:t xml:space="preserve">Even in customary groups where land inheritance is matrilineal, women do not </w:t>
      </w:r>
      <w:r w:rsidRPr="001173DE">
        <w:rPr>
          <w:rFonts w:eastAsiaTheme="minorHAnsi"/>
          <w:i/>
          <w:lang w:val="en-US"/>
        </w:rPr>
        <w:t>necessarily</w:t>
      </w:r>
      <w:r>
        <w:rPr>
          <w:rFonts w:eastAsiaTheme="minorHAnsi"/>
          <w:lang w:val="en-US"/>
        </w:rPr>
        <w:t xml:space="preserve"> have a high degree of control over or responsibility for land.</w:t>
      </w:r>
      <w:r>
        <w:rPr>
          <w:rStyle w:val="FootnoteReference"/>
          <w:rFonts w:eastAsiaTheme="minorHAnsi"/>
          <w:lang w:val="en-US"/>
        </w:rPr>
        <w:footnoteReference w:id="119"/>
      </w:r>
      <w:r>
        <w:rPr>
          <w:rFonts w:eastAsiaTheme="minorHAnsi"/>
          <w:lang w:val="en-US"/>
        </w:rPr>
        <w:t xml:space="preserve"> In some matrilineal societies, men still manage the land and exercise decision-making powers, while women play an advisory role.</w:t>
      </w:r>
      <w:r>
        <w:rPr>
          <w:rStyle w:val="FootnoteReference"/>
          <w:rFonts w:eastAsiaTheme="minorHAnsi"/>
          <w:lang w:val="en-US"/>
        </w:rPr>
        <w:footnoteReference w:id="120"/>
      </w:r>
    </w:p>
    <w:p w:rsidR="00925F00" w:rsidRDefault="00925F00" w:rsidP="00925F00">
      <w:pPr>
        <w:pStyle w:val="NormalIndent"/>
        <w:ind w:left="1418"/>
        <w:rPr>
          <w:rFonts w:eastAsiaTheme="minorHAnsi"/>
        </w:rPr>
      </w:pPr>
      <w:r>
        <w:rPr>
          <w:rFonts w:eastAsiaTheme="minorHAnsi"/>
          <w:lang w:val="en-US"/>
        </w:rPr>
        <w:t xml:space="preserve">Women in matrilineal societies are generally more likely to have greater control over land if the </w:t>
      </w:r>
      <w:r w:rsidRPr="00991612">
        <w:rPr>
          <w:rFonts w:eastAsiaTheme="minorHAnsi"/>
        </w:rPr>
        <w:t>post marital</w:t>
      </w:r>
      <w:r>
        <w:rPr>
          <w:rFonts w:eastAsiaTheme="minorHAnsi"/>
        </w:rPr>
        <w:t xml:space="preserve"> residence is matrilocal (rather than patrilocal), meaning that a husband and wife reside on the wife's land after marriage.</w:t>
      </w:r>
      <w:r>
        <w:rPr>
          <w:rStyle w:val="FootnoteReference"/>
          <w:rFonts w:eastAsiaTheme="minorHAnsi"/>
        </w:rPr>
        <w:footnoteReference w:id="121"/>
      </w:r>
      <w:r>
        <w:rPr>
          <w:rFonts w:eastAsiaTheme="minorHAnsi"/>
        </w:rPr>
        <w:t xml:space="preserve"> This is also true where </w:t>
      </w:r>
      <w:r w:rsidRPr="00991612">
        <w:rPr>
          <w:rFonts w:eastAsiaTheme="minorHAnsi"/>
        </w:rPr>
        <w:t>post marital</w:t>
      </w:r>
      <w:r>
        <w:rPr>
          <w:rFonts w:eastAsiaTheme="minorHAnsi"/>
        </w:rPr>
        <w:t xml:space="preserve"> residence is </w:t>
      </w:r>
      <w:proofErr w:type="spellStart"/>
      <w:r>
        <w:rPr>
          <w:rFonts w:eastAsiaTheme="minorHAnsi"/>
        </w:rPr>
        <w:t>bilocal</w:t>
      </w:r>
      <w:proofErr w:type="spellEnd"/>
      <w:r>
        <w:rPr>
          <w:rFonts w:eastAsiaTheme="minorHAnsi"/>
        </w:rPr>
        <w:t xml:space="preserve">, meaning that a husband and wife reside on </w:t>
      </w:r>
      <w:r w:rsidRPr="005E415C">
        <w:rPr>
          <w:rFonts w:eastAsiaTheme="minorHAnsi"/>
          <w:i/>
        </w:rPr>
        <w:t>either</w:t>
      </w:r>
      <w:r>
        <w:rPr>
          <w:rFonts w:eastAsiaTheme="minorHAnsi"/>
        </w:rPr>
        <w:t xml:space="preserve"> the husband's or wife's land.</w:t>
      </w:r>
      <w:r>
        <w:rPr>
          <w:rStyle w:val="FootnoteReference"/>
          <w:rFonts w:eastAsiaTheme="minorHAnsi"/>
        </w:rPr>
        <w:footnoteReference w:id="122"/>
      </w:r>
    </w:p>
    <w:p w:rsidR="00925F00" w:rsidRDefault="00925F00" w:rsidP="00925F00">
      <w:pPr>
        <w:pStyle w:val="AllensHeading2"/>
        <w:rPr>
          <w:rFonts w:eastAsiaTheme="minorHAnsi"/>
          <w:lang w:val="en-US" w:eastAsia="en-US"/>
        </w:rPr>
      </w:pPr>
      <w:bookmarkStart w:id="34" w:name="_Toc513115938"/>
      <w:bookmarkStart w:id="35" w:name="Sec_3_2"/>
      <w:r>
        <w:rPr>
          <w:rFonts w:eastAsiaTheme="minorHAnsi"/>
          <w:lang w:val="en-US" w:eastAsia="en-US"/>
        </w:rPr>
        <w:t>Indigenous groups</w:t>
      </w:r>
      <w:bookmarkEnd w:id="34"/>
    </w:p>
    <w:bookmarkEnd w:id="35"/>
    <w:p w:rsidR="00925F00" w:rsidRDefault="00925F00" w:rsidP="00925F00">
      <w:pPr>
        <w:pStyle w:val="AllensHeading3"/>
        <w:rPr>
          <w:rFonts w:eastAsiaTheme="minorHAnsi"/>
          <w:b/>
          <w:lang w:val="en-US" w:eastAsia="en-US"/>
        </w:rPr>
      </w:pPr>
      <w:r w:rsidRPr="009C5481">
        <w:rPr>
          <w:rFonts w:eastAsiaTheme="minorHAnsi"/>
          <w:b/>
          <w:lang w:val="en-US" w:eastAsia="en-US"/>
        </w:rPr>
        <w:t>Is indigenous customary ownership (or custodi</w:t>
      </w:r>
      <w:r>
        <w:rPr>
          <w:rFonts w:eastAsiaTheme="minorHAnsi"/>
          <w:b/>
          <w:lang w:val="en-US" w:eastAsia="en-US"/>
        </w:rPr>
        <w:t>anship) of land legally recognis</w:t>
      </w:r>
      <w:r w:rsidRPr="009C5481">
        <w:rPr>
          <w:rFonts w:eastAsiaTheme="minorHAnsi"/>
          <w:b/>
          <w:lang w:val="en-US" w:eastAsia="en-US"/>
        </w:rPr>
        <w:t>ed?</w:t>
      </w:r>
    </w:p>
    <w:p w:rsidR="00925F00" w:rsidRDefault="00925F00" w:rsidP="00925F00">
      <w:pPr>
        <w:pStyle w:val="AllensHeading3"/>
        <w:numPr>
          <w:ilvl w:val="0"/>
          <w:numId w:val="0"/>
        </w:numPr>
        <w:ind w:left="1418"/>
        <w:rPr>
          <w:rFonts w:eastAsiaTheme="minorHAnsi"/>
          <w:lang w:val="en-US" w:eastAsia="en-US"/>
        </w:rPr>
      </w:pPr>
      <w:r w:rsidRPr="009C5481">
        <w:rPr>
          <w:rFonts w:eastAsiaTheme="minorHAnsi"/>
          <w:lang w:val="en-US" w:eastAsia="en-US"/>
        </w:rPr>
        <w:t xml:space="preserve">Yes, </w:t>
      </w:r>
      <w:r>
        <w:rPr>
          <w:rFonts w:eastAsiaTheme="minorHAnsi"/>
          <w:lang w:val="en-US" w:eastAsia="en-US"/>
        </w:rPr>
        <w:t xml:space="preserve">customary ownership of land is legally recognised and accounts for approximately 97% of land in PNG. </w:t>
      </w:r>
      <w:r w:rsidRPr="0035494F">
        <w:rPr>
          <w:rFonts w:eastAsiaTheme="minorHAnsi"/>
          <w:lang w:val="en-US" w:eastAsia="en-US"/>
        </w:rPr>
        <w:t xml:space="preserve">Section </w:t>
      </w:r>
      <w:hyperlink w:anchor="Sec_2_1" w:history="1">
        <w:r w:rsidRPr="0035494F">
          <w:rPr>
            <w:rStyle w:val="Hyperlink"/>
            <w:rFonts w:eastAsiaTheme="minorHAnsi"/>
            <w:color w:val="auto"/>
            <w:u w:val="none"/>
            <w:lang w:val="en-US" w:eastAsia="en-US"/>
          </w:rPr>
          <w:t>2.1</w:t>
        </w:r>
      </w:hyperlink>
      <w:r w:rsidRPr="0035494F">
        <w:rPr>
          <w:rFonts w:eastAsiaTheme="minorHAnsi"/>
          <w:lang w:val="en-US" w:eastAsia="en-US"/>
        </w:rPr>
        <w:t xml:space="preserve"> above </w:t>
      </w:r>
      <w:r>
        <w:rPr>
          <w:rFonts w:eastAsiaTheme="minorHAnsi"/>
          <w:lang w:val="en-US" w:eastAsia="en-US"/>
        </w:rPr>
        <w:t>outlines how customary ownership of land operates.</w:t>
      </w:r>
    </w:p>
    <w:p w:rsidR="00925F00" w:rsidRDefault="00925F00" w:rsidP="00925F00">
      <w:pPr>
        <w:pStyle w:val="AllensHeading3"/>
        <w:rPr>
          <w:rFonts w:eastAsiaTheme="minorHAnsi"/>
          <w:b/>
          <w:lang w:val="en-US" w:eastAsia="en-US"/>
        </w:rPr>
      </w:pPr>
      <w:r w:rsidRPr="009C5481">
        <w:rPr>
          <w:rFonts w:eastAsiaTheme="minorHAnsi"/>
          <w:b/>
          <w:lang w:val="en-US" w:eastAsia="en-US"/>
        </w:rPr>
        <w:t>Does customary ownership provide indigenous people with a high degree of security of tenure?</w:t>
      </w:r>
    </w:p>
    <w:p w:rsidR="00925F00" w:rsidRPr="00DA2CED" w:rsidRDefault="00925F00" w:rsidP="00925F00">
      <w:pPr>
        <w:pStyle w:val="NormalIndent"/>
        <w:ind w:left="1418"/>
        <w:rPr>
          <w:rFonts w:eastAsiaTheme="minorHAnsi"/>
          <w:lang w:val="en-US"/>
        </w:rPr>
      </w:pPr>
      <w:r>
        <w:rPr>
          <w:rFonts w:eastAsiaTheme="minorHAnsi"/>
          <w:lang w:val="en-US"/>
        </w:rPr>
        <w:t xml:space="preserve">Theoretically, customary ownership of land provides indigenous people with a high degree of security of tenure. Customary ownership of land is perpetual and, as discussed in </w:t>
      </w:r>
      <w:r w:rsidRPr="0035494F">
        <w:rPr>
          <w:rFonts w:eastAsiaTheme="minorHAnsi"/>
          <w:lang w:val="en-US"/>
        </w:rPr>
        <w:t xml:space="preserve">section </w:t>
      </w:r>
      <w:hyperlink w:anchor="Expropriation" w:history="1">
        <w:r w:rsidRPr="0035494F">
          <w:rPr>
            <w:rStyle w:val="Hyperlink"/>
            <w:rFonts w:eastAsiaTheme="minorHAnsi"/>
            <w:color w:val="auto"/>
            <w:u w:val="none"/>
            <w:lang w:val="en-US"/>
          </w:rPr>
          <w:t>4.2</w:t>
        </w:r>
      </w:hyperlink>
      <w:r w:rsidRPr="0035494F">
        <w:rPr>
          <w:rFonts w:eastAsiaTheme="minorHAnsi"/>
          <w:lang w:val="en-US"/>
        </w:rPr>
        <w:t xml:space="preserve"> below</w:t>
      </w:r>
      <w:r>
        <w:rPr>
          <w:rFonts w:eastAsiaTheme="minorHAnsi"/>
          <w:lang w:val="en-US"/>
        </w:rPr>
        <w:t xml:space="preserve">, the State may only expropriate customary land by following the procedures outlined in sections 10 and 12 of the </w:t>
      </w:r>
      <w:r w:rsidRPr="004F37DF">
        <w:rPr>
          <w:rFonts w:eastAsiaTheme="minorHAnsi"/>
          <w:i/>
          <w:lang w:val="en-US"/>
        </w:rPr>
        <w:t>Land Act</w:t>
      </w:r>
      <w:r>
        <w:rPr>
          <w:rFonts w:eastAsiaTheme="minorHAnsi"/>
          <w:lang w:val="en-US"/>
        </w:rPr>
        <w:t>. There are, however, a number of practical factors which undermine indigenous groups' ability to own and live on their land.</w:t>
      </w:r>
    </w:p>
    <w:p w:rsidR="00925F00" w:rsidRDefault="00925F00" w:rsidP="00925F00">
      <w:pPr>
        <w:pStyle w:val="AllensHeading3"/>
        <w:rPr>
          <w:rFonts w:eastAsiaTheme="minorHAnsi"/>
          <w:b/>
          <w:lang w:val="en-US" w:eastAsia="en-US"/>
        </w:rPr>
      </w:pPr>
      <w:r w:rsidRPr="009C5481">
        <w:rPr>
          <w:rFonts w:eastAsiaTheme="minorHAnsi"/>
          <w:b/>
          <w:lang w:val="en-US" w:eastAsia="en-US"/>
        </w:rPr>
        <w:t>If not, what are the barriers to indigenous people owning and/or living on their land?</w:t>
      </w:r>
    </w:p>
    <w:p w:rsidR="00925F00" w:rsidRDefault="00925F00" w:rsidP="00925F00">
      <w:pPr>
        <w:pStyle w:val="NormalIndent"/>
        <w:ind w:left="1418"/>
        <w:rPr>
          <w:lang w:val="en"/>
        </w:rPr>
      </w:pPr>
      <w:r>
        <w:rPr>
          <w:rFonts w:eastAsiaTheme="minorHAnsi"/>
          <w:lang w:val="en-US"/>
        </w:rPr>
        <w:t xml:space="preserve">A large number of SABL leases and sub-leases have been granted on terms that are </w:t>
      </w:r>
      <w:proofErr w:type="spellStart"/>
      <w:r>
        <w:rPr>
          <w:rFonts w:eastAsiaTheme="minorHAnsi"/>
          <w:lang w:val="en-US"/>
        </w:rPr>
        <w:t>unfavourable</w:t>
      </w:r>
      <w:proofErr w:type="spellEnd"/>
      <w:r>
        <w:rPr>
          <w:rFonts w:eastAsiaTheme="minorHAnsi"/>
          <w:lang w:val="en-US"/>
        </w:rPr>
        <w:t xml:space="preserve"> to customary owners.</w:t>
      </w:r>
      <w:r>
        <w:rPr>
          <w:rStyle w:val="FootnoteReference"/>
          <w:rFonts w:eastAsiaTheme="minorHAnsi"/>
          <w:lang w:val="en-US"/>
        </w:rPr>
        <w:footnoteReference w:id="123"/>
      </w:r>
      <w:r>
        <w:rPr>
          <w:rFonts w:eastAsiaTheme="minorHAnsi"/>
          <w:lang w:val="en-US"/>
        </w:rPr>
        <w:t xml:space="preserve"> As discussed in </w:t>
      </w:r>
      <w:r w:rsidRPr="0035494F">
        <w:rPr>
          <w:rFonts w:eastAsiaTheme="minorHAnsi"/>
          <w:lang w:val="en-US"/>
        </w:rPr>
        <w:t xml:space="preserve">section </w:t>
      </w:r>
      <w:hyperlink w:anchor="Sec_2_1" w:history="1">
        <w:r w:rsidRPr="0035494F">
          <w:rPr>
            <w:rStyle w:val="Hyperlink"/>
            <w:rFonts w:eastAsiaTheme="minorHAnsi"/>
            <w:color w:val="auto"/>
            <w:u w:val="none"/>
            <w:lang w:val="en-US"/>
          </w:rPr>
          <w:t>2.1</w:t>
        </w:r>
      </w:hyperlink>
      <w:r w:rsidRPr="0035494F">
        <w:rPr>
          <w:rFonts w:eastAsiaTheme="minorHAnsi"/>
          <w:lang w:val="en-US"/>
        </w:rPr>
        <w:t xml:space="preserve"> above</w:t>
      </w:r>
      <w:r>
        <w:rPr>
          <w:rFonts w:eastAsiaTheme="minorHAnsi"/>
          <w:lang w:val="en-US"/>
        </w:rPr>
        <w:t>, SABLs are a lease-leaseback arrangement, which permit customary owners to lease their land to third party</w:t>
      </w:r>
      <w:r>
        <w:rPr>
          <w:lang w:val="en"/>
        </w:rPr>
        <w:t>, in order to develop their land for agricultural or business purposes.</w:t>
      </w:r>
    </w:p>
    <w:p w:rsidR="00925F00" w:rsidRDefault="00925F00" w:rsidP="00925F00">
      <w:pPr>
        <w:pStyle w:val="NormalIndent"/>
        <w:ind w:left="1418"/>
        <w:rPr>
          <w:rFonts w:eastAsiaTheme="minorHAnsi"/>
          <w:lang w:val="en-US"/>
        </w:rPr>
      </w:pPr>
      <w:r>
        <w:rPr>
          <w:rFonts w:eastAsiaTheme="minorHAnsi"/>
          <w:lang w:val="en-US"/>
        </w:rPr>
        <w:lastRenderedPageBreak/>
        <w:t>Customary owners agreeing to SABL leases, or entering into SABL sub-leases, often lack independent legal advice and, consequently, agree to terms which are almost entirely to the benefit of the third party.</w:t>
      </w:r>
      <w:r>
        <w:rPr>
          <w:rStyle w:val="FootnoteReference"/>
          <w:rFonts w:eastAsiaTheme="minorHAnsi"/>
          <w:lang w:val="en-US"/>
        </w:rPr>
        <w:footnoteReference w:id="124"/>
      </w:r>
      <w:r>
        <w:rPr>
          <w:rFonts w:eastAsiaTheme="minorHAnsi"/>
          <w:lang w:val="en-US"/>
        </w:rPr>
        <w:t xml:space="preserve"> SABL sub-leases may be for a period of up to 99 years, meaning that customary owners may be alienated from their own land for generations.</w:t>
      </w:r>
    </w:p>
    <w:p w:rsidR="00925F00" w:rsidRDefault="00925F00" w:rsidP="00925F00">
      <w:pPr>
        <w:pStyle w:val="NormalIndent"/>
        <w:ind w:left="1418"/>
        <w:rPr>
          <w:rFonts w:eastAsiaTheme="minorHAnsi"/>
          <w:lang w:val="en-US"/>
        </w:rPr>
      </w:pPr>
      <w:r>
        <w:rPr>
          <w:rFonts w:eastAsiaTheme="minorHAnsi"/>
          <w:lang w:val="en-US"/>
        </w:rPr>
        <w:t xml:space="preserve">Further, largely due to corruption in the Department of Lands and Physical Planning, a large number of SABL leases and sub-leases have been granted without the involvement or agreement of the </w:t>
      </w:r>
      <w:r w:rsidRPr="004F37DF">
        <w:rPr>
          <w:rFonts w:eastAsiaTheme="minorHAnsi"/>
          <w:i/>
          <w:lang w:val="en-US"/>
        </w:rPr>
        <w:t>proper</w:t>
      </w:r>
      <w:r>
        <w:rPr>
          <w:rFonts w:eastAsiaTheme="minorHAnsi"/>
          <w:lang w:val="en-US"/>
        </w:rPr>
        <w:t xml:space="preserve"> customary owners of land.</w:t>
      </w:r>
      <w:r>
        <w:rPr>
          <w:rStyle w:val="FootnoteReference"/>
          <w:rFonts w:eastAsiaTheme="minorHAnsi"/>
          <w:lang w:val="en-US"/>
        </w:rPr>
        <w:footnoteReference w:id="125"/>
      </w:r>
      <w:r>
        <w:rPr>
          <w:rFonts w:eastAsiaTheme="minorHAnsi"/>
          <w:lang w:val="en-US"/>
        </w:rPr>
        <w:t xml:space="preserve"> Thus, certain customary owners have been alienated from their land without their consent.</w:t>
      </w:r>
    </w:p>
    <w:p w:rsidR="00925F00" w:rsidRDefault="00925F00" w:rsidP="00925F00">
      <w:pPr>
        <w:pStyle w:val="NormalIndent"/>
        <w:ind w:left="1418"/>
        <w:rPr>
          <w:rFonts w:eastAsiaTheme="minorHAnsi"/>
          <w:lang w:val="en-US"/>
        </w:rPr>
      </w:pPr>
      <w:r>
        <w:rPr>
          <w:rFonts w:eastAsiaTheme="minorHAnsi"/>
          <w:lang w:val="en-US"/>
        </w:rPr>
        <w:t>In May 2011, the acting Prime Minister of PNG announced a Commission of Inquiry into SABLs, and an immediate moratorium on the issuing of any new SABLs.</w:t>
      </w:r>
      <w:r>
        <w:rPr>
          <w:rStyle w:val="FootnoteReference"/>
          <w:rFonts w:eastAsiaTheme="minorHAnsi"/>
          <w:lang w:val="en-US"/>
        </w:rPr>
        <w:footnoteReference w:id="126"/>
      </w:r>
      <w:r>
        <w:rPr>
          <w:rFonts w:eastAsiaTheme="minorHAnsi"/>
          <w:lang w:val="en-US"/>
        </w:rPr>
        <w:t xml:space="preserve"> The Commission conducted an audit of 42 SABLs and, in June 2013, reported that there was only genuine landowner consent for four SABLs.</w:t>
      </w:r>
      <w:r>
        <w:rPr>
          <w:rStyle w:val="FootnoteReference"/>
          <w:rFonts w:eastAsiaTheme="minorHAnsi"/>
          <w:lang w:val="en-US"/>
        </w:rPr>
        <w:footnoteReference w:id="127"/>
      </w:r>
      <w:r>
        <w:rPr>
          <w:rFonts w:eastAsiaTheme="minorHAnsi"/>
          <w:lang w:val="en-US"/>
        </w:rPr>
        <w:t xml:space="preserve"> The Commission recommended that 30 of the SABLs be cancelled, and a further 11 suspended.</w:t>
      </w:r>
      <w:r>
        <w:rPr>
          <w:rStyle w:val="FootnoteReference"/>
          <w:rFonts w:eastAsiaTheme="minorHAnsi"/>
          <w:lang w:val="en-US"/>
        </w:rPr>
        <w:footnoteReference w:id="128"/>
      </w:r>
    </w:p>
    <w:p w:rsidR="00925F00" w:rsidRDefault="00925F00" w:rsidP="00925F00">
      <w:pPr>
        <w:pStyle w:val="NormalIndent"/>
        <w:ind w:left="1418"/>
        <w:rPr>
          <w:rFonts w:eastAsiaTheme="minorHAnsi"/>
          <w:lang w:val="en-US"/>
        </w:rPr>
      </w:pPr>
      <w:r>
        <w:rPr>
          <w:rFonts w:eastAsiaTheme="minorHAnsi"/>
          <w:lang w:val="en-US"/>
        </w:rPr>
        <w:t>The Commission's recommendations have not been implemented, meaning that SABLs issued prior to the 2013 moratorium remain in force. There is no readily available information about the number of customary owners who have been dispossessed of their land due to SABLs. However, this number is likely to be very large given that, prior to the moratorium, 72 SABLs were granted, covering 5.1 million hectares of customary land and over 11% of PNG's total land mass.</w:t>
      </w:r>
      <w:r>
        <w:rPr>
          <w:rStyle w:val="FootnoteReference"/>
          <w:rFonts w:eastAsiaTheme="minorHAnsi"/>
          <w:lang w:val="en-US"/>
        </w:rPr>
        <w:footnoteReference w:id="129"/>
      </w:r>
    </w:p>
    <w:p w:rsidR="00925F00" w:rsidRPr="009C5481" w:rsidRDefault="00925F00" w:rsidP="00925F00">
      <w:pPr>
        <w:pStyle w:val="AllensHeading3"/>
        <w:rPr>
          <w:rFonts w:eastAsiaTheme="minorHAnsi"/>
          <w:b/>
          <w:lang w:val="en-US" w:eastAsia="en-US"/>
        </w:rPr>
      </w:pPr>
      <w:r w:rsidRPr="009C5481">
        <w:rPr>
          <w:rFonts w:eastAsiaTheme="minorHAnsi"/>
          <w:b/>
          <w:lang w:val="en-US" w:eastAsia="en-US"/>
        </w:rPr>
        <w:t>Is there conflict between indigenous groups regarding land ownership?</w:t>
      </w:r>
      <w:r>
        <w:rPr>
          <w:rFonts w:eastAsiaTheme="minorHAnsi"/>
          <w:b/>
          <w:lang w:val="en-US" w:eastAsia="en-US"/>
        </w:rPr>
        <w:t xml:space="preserve"> </w:t>
      </w:r>
      <w:r w:rsidRPr="009C5481">
        <w:rPr>
          <w:rFonts w:eastAsiaTheme="minorHAnsi"/>
          <w:b/>
          <w:lang w:val="en-US" w:eastAsia="en-US"/>
        </w:rPr>
        <w:t>Are there mechanisms for resolving these conflicts?</w:t>
      </w:r>
    </w:p>
    <w:p w:rsidR="00925F00" w:rsidRDefault="00925F00" w:rsidP="00925F00">
      <w:pPr>
        <w:pStyle w:val="NormalIndent"/>
        <w:ind w:left="1418"/>
        <w:rPr>
          <w:rFonts w:eastAsiaTheme="minorHAnsi"/>
          <w:lang w:val="en-US"/>
        </w:rPr>
      </w:pPr>
      <w:r>
        <w:rPr>
          <w:rFonts w:eastAsiaTheme="minorHAnsi"/>
          <w:lang w:val="en-US"/>
        </w:rPr>
        <w:t>Land disputes are common to all regions of PNG and occur both between and within customary groups.</w:t>
      </w:r>
      <w:r>
        <w:rPr>
          <w:rStyle w:val="FootnoteReference"/>
          <w:rFonts w:eastAsiaTheme="minorHAnsi"/>
          <w:lang w:val="en-US"/>
        </w:rPr>
        <w:footnoteReference w:id="130"/>
      </w:r>
      <w:r>
        <w:rPr>
          <w:rFonts w:eastAsiaTheme="minorHAnsi"/>
          <w:lang w:val="en-US"/>
        </w:rPr>
        <w:t xml:space="preserve"> Although land disputes have been prevalent since pre-colonial times, there is evidence that land disputation has intensified in many parts of PNG in recent decades.</w:t>
      </w:r>
      <w:r>
        <w:rPr>
          <w:rStyle w:val="FootnoteReference"/>
          <w:rFonts w:eastAsiaTheme="minorHAnsi"/>
          <w:lang w:val="en-US"/>
        </w:rPr>
        <w:footnoteReference w:id="131"/>
      </w:r>
    </w:p>
    <w:p w:rsidR="00925F00" w:rsidRDefault="00925F00" w:rsidP="00925F00">
      <w:pPr>
        <w:pStyle w:val="NormalIndent"/>
        <w:ind w:left="1418"/>
        <w:rPr>
          <w:rFonts w:eastAsiaTheme="minorHAnsi"/>
          <w:lang w:val="en-US"/>
        </w:rPr>
      </w:pPr>
      <w:r>
        <w:rPr>
          <w:rFonts w:eastAsiaTheme="minorHAnsi"/>
          <w:lang w:val="en-US"/>
        </w:rPr>
        <w:t>Land disputes are particularly prevalent in the Highlands region, especially the Southern Highlands province, where they have caused inter-group violence.</w:t>
      </w:r>
      <w:r>
        <w:rPr>
          <w:rStyle w:val="FootnoteReference"/>
          <w:rFonts w:eastAsiaTheme="minorHAnsi"/>
          <w:lang w:val="en-US"/>
        </w:rPr>
        <w:footnoteReference w:id="132"/>
      </w:r>
      <w:r>
        <w:rPr>
          <w:rFonts w:eastAsiaTheme="minorHAnsi"/>
          <w:lang w:val="en-US"/>
        </w:rPr>
        <w:t xml:space="preserve"> Land disputes are also particularly prevalent in areas where large numbers of migrant-settlers have occupied customary land, such as in the oil palm growing regions of West New Britain Province.</w:t>
      </w:r>
      <w:r>
        <w:rPr>
          <w:rStyle w:val="FootnoteReference"/>
          <w:rFonts w:eastAsiaTheme="minorHAnsi"/>
          <w:lang w:val="en-US"/>
        </w:rPr>
        <w:footnoteReference w:id="133"/>
      </w:r>
      <w:r>
        <w:rPr>
          <w:rFonts w:eastAsiaTheme="minorHAnsi"/>
          <w:lang w:val="en-US"/>
        </w:rPr>
        <w:t xml:space="preserve"> Land disputes have caused internal displacement, with certain customary groups mass migrating to urban areas.</w:t>
      </w:r>
    </w:p>
    <w:p w:rsidR="00925F00" w:rsidRDefault="00925F00" w:rsidP="00925F00">
      <w:pPr>
        <w:pStyle w:val="NormalIndent"/>
        <w:ind w:left="1418"/>
        <w:rPr>
          <w:rFonts w:eastAsiaTheme="minorHAnsi"/>
          <w:lang w:val="en-US"/>
        </w:rPr>
      </w:pPr>
      <w:r>
        <w:rPr>
          <w:rFonts w:eastAsiaTheme="minorHAnsi"/>
          <w:lang w:val="en-US"/>
        </w:rPr>
        <w:lastRenderedPageBreak/>
        <w:t>T</w:t>
      </w:r>
      <w:r w:rsidRPr="00031067">
        <w:rPr>
          <w:rFonts w:eastAsiaTheme="minorHAnsi"/>
          <w:lang w:val="en-US"/>
        </w:rPr>
        <w:t>here ar</w:t>
      </w:r>
      <w:r>
        <w:rPr>
          <w:rFonts w:eastAsiaTheme="minorHAnsi"/>
          <w:lang w:val="en-US"/>
        </w:rPr>
        <w:t>e two pieces of legislation which provide mechanisms for resolving</w:t>
      </w:r>
      <w:r w:rsidRPr="00031067">
        <w:rPr>
          <w:rFonts w:eastAsiaTheme="minorHAnsi"/>
          <w:lang w:val="en-US"/>
        </w:rPr>
        <w:t xml:space="preserve"> disputes ov</w:t>
      </w:r>
      <w:r>
        <w:rPr>
          <w:rFonts w:eastAsiaTheme="minorHAnsi"/>
          <w:lang w:val="en-US"/>
        </w:rPr>
        <w:t xml:space="preserve">er ownership of customary land: </w:t>
      </w:r>
      <w:r w:rsidRPr="00031067">
        <w:rPr>
          <w:rFonts w:eastAsiaTheme="minorHAnsi"/>
          <w:lang w:val="en-US"/>
        </w:rPr>
        <w:t xml:space="preserve">the </w:t>
      </w:r>
      <w:r w:rsidRPr="00031067">
        <w:rPr>
          <w:rFonts w:eastAsiaTheme="minorHAnsi"/>
          <w:i/>
          <w:lang w:val="en-US"/>
        </w:rPr>
        <w:t xml:space="preserve">Land Disputes Settlement Act 1963 </w:t>
      </w:r>
      <w:r w:rsidRPr="009C7EFF">
        <w:rPr>
          <w:rFonts w:eastAsiaTheme="minorHAnsi"/>
          <w:lang w:val="en-US"/>
        </w:rPr>
        <w:t xml:space="preserve">(the </w:t>
      </w:r>
      <w:r w:rsidRPr="009C7EFF">
        <w:rPr>
          <w:rFonts w:eastAsiaTheme="minorHAnsi"/>
          <w:b/>
          <w:i/>
          <w:lang w:val="en-US"/>
        </w:rPr>
        <w:t>LDSA</w:t>
      </w:r>
      <w:r w:rsidRPr="009C7EFF">
        <w:rPr>
          <w:rFonts w:eastAsiaTheme="minorHAnsi"/>
          <w:lang w:val="en-US"/>
        </w:rPr>
        <w:t>)</w:t>
      </w:r>
      <w:r w:rsidRPr="00031067">
        <w:rPr>
          <w:rFonts w:eastAsiaTheme="minorHAnsi"/>
          <w:lang w:val="en-US"/>
        </w:rPr>
        <w:t xml:space="preserve"> and the </w:t>
      </w:r>
      <w:r w:rsidRPr="00031067">
        <w:rPr>
          <w:rFonts w:eastAsiaTheme="minorHAnsi"/>
          <w:i/>
          <w:lang w:val="en-US"/>
        </w:rPr>
        <w:t>Land Titles Commission Act 1962</w:t>
      </w:r>
      <w:r w:rsidRPr="00031067">
        <w:rPr>
          <w:rFonts w:eastAsiaTheme="minorHAnsi"/>
          <w:lang w:val="en-US"/>
        </w:rPr>
        <w:t xml:space="preserve"> (</w:t>
      </w:r>
      <w:r>
        <w:rPr>
          <w:rFonts w:eastAsiaTheme="minorHAnsi"/>
          <w:lang w:val="en-US"/>
        </w:rPr>
        <w:t xml:space="preserve">the </w:t>
      </w:r>
      <w:r w:rsidRPr="009C7EFF">
        <w:rPr>
          <w:rFonts w:eastAsiaTheme="minorHAnsi"/>
          <w:b/>
          <w:i/>
          <w:lang w:val="en-US"/>
        </w:rPr>
        <w:t>LTCA</w:t>
      </w:r>
      <w:r>
        <w:rPr>
          <w:rFonts w:eastAsiaTheme="minorHAnsi"/>
          <w:lang w:val="en-US"/>
        </w:rPr>
        <w:t>).</w:t>
      </w:r>
    </w:p>
    <w:p w:rsidR="00925F00" w:rsidRDefault="00925F00" w:rsidP="00925F00">
      <w:pPr>
        <w:pStyle w:val="AllensHeading4"/>
        <w:rPr>
          <w:rFonts w:eastAsiaTheme="minorHAnsi"/>
          <w:b/>
          <w:lang w:val="en-US" w:eastAsia="en-US"/>
        </w:rPr>
      </w:pPr>
      <w:r w:rsidRPr="00C80A80">
        <w:rPr>
          <w:rFonts w:eastAsiaTheme="minorHAnsi"/>
          <w:b/>
          <w:lang w:val="en-US" w:eastAsia="en-US"/>
        </w:rPr>
        <w:t>LDSA</w:t>
      </w:r>
    </w:p>
    <w:p w:rsidR="00925F00" w:rsidRDefault="00925F00" w:rsidP="00925F00">
      <w:pPr>
        <w:pStyle w:val="NormalIndent"/>
        <w:ind w:left="1418"/>
        <w:rPr>
          <w:rFonts w:eastAsiaTheme="minorHAnsi"/>
          <w:lang w:val="en-US"/>
        </w:rPr>
      </w:pPr>
      <w:r w:rsidRPr="00031067">
        <w:rPr>
          <w:rFonts w:eastAsiaTheme="minorHAnsi"/>
          <w:lang w:val="en-US"/>
        </w:rPr>
        <w:t xml:space="preserve">The LDSA applies to disputes </w:t>
      </w:r>
      <w:r>
        <w:rPr>
          <w:rFonts w:eastAsiaTheme="minorHAnsi"/>
          <w:lang w:val="en-US"/>
        </w:rPr>
        <w:t>concerning</w:t>
      </w:r>
      <w:r w:rsidRPr="00031067">
        <w:rPr>
          <w:rFonts w:eastAsiaTheme="minorHAnsi"/>
          <w:lang w:val="en-US"/>
        </w:rPr>
        <w:t xml:space="preserve"> interest</w:t>
      </w:r>
      <w:r>
        <w:rPr>
          <w:rFonts w:eastAsiaTheme="minorHAnsi"/>
          <w:lang w:val="en-US"/>
        </w:rPr>
        <w:t>s</w:t>
      </w:r>
      <w:r w:rsidRPr="00031067">
        <w:rPr>
          <w:rFonts w:eastAsiaTheme="minorHAnsi"/>
          <w:lang w:val="en-US"/>
        </w:rPr>
        <w:t xml:space="preserve"> in customary land, or the boundaries of customary land.</w:t>
      </w:r>
      <w:r w:rsidRPr="00031067">
        <w:rPr>
          <w:rFonts w:eastAsiaTheme="minorHAnsi"/>
          <w:vertAlign w:val="superscript"/>
          <w:lang w:val="en-US"/>
        </w:rPr>
        <w:footnoteReference w:id="134"/>
      </w:r>
      <w:r w:rsidRPr="00031067">
        <w:rPr>
          <w:rFonts w:eastAsiaTheme="minorHAnsi"/>
          <w:lang w:val="en-US"/>
        </w:rPr>
        <w:t xml:space="preserve"> The LDSA establishes </w:t>
      </w:r>
      <w:r>
        <w:rPr>
          <w:rFonts w:eastAsiaTheme="minorHAnsi"/>
          <w:lang w:val="en-US"/>
        </w:rPr>
        <w:t>a three-stage process for resolving disputes</w:t>
      </w:r>
      <w:r w:rsidRPr="00031067">
        <w:rPr>
          <w:rFonts w:eastAsiaTheme="minorHAnsi"/>
          <w:lang w:val="en-US"/>
        </w:rPr>
        <w:t xml:space="preserve">: </w:t>
      </w:r>
    </w:p>
    <w:p w:rsidR="00925F00" w:rsidRDefault="00925F00" w:rsidP="00925F00">
      <w:pPr>
        <w:pStyle w:val="Bullet3"/>
        <w:numPr>
          <w:ilvl w:val="0"/>
          <w:numId w:val="4"/>
        </w:numPr>
        <w:rPr>
          <w:rFonts w:eastAsiaTheme="minorHAnsi"/>
          <w:lang w:val="en-US"/>
        </w:rPr>
      </w:pPr>
      <w:r>
        <w:rPr>
          <w:rFonts w:eastAsiaTheme="minorHAnsi"/>
          <w:lang w:val="en-US"/>
        </w:rPr>
        <w:t>first, land mediation;</w:t>
      </w:r>
    </w:p>
    <w:p w:rsidR="00925F00" w:rsidRDefault="00925F00" w:rsidP="00925F00">
      <w:pPr>
        <w:pStyle w:val="Bullet3"/>
        <w:numPr>
          <w:ilvl w:val="0"/>
          <w:numId w:val="4"/>
        </w:numPr>
        <w:rPr>
          <w:rFonts w:eastAsiaTheme="minorHAnsi"/>
          <w:lang w:val="en-US"/>
        </w:rPr>
      </w:pPr>
      <w:r>
        <w:rPr>
          <w:rFonts w:eastAsiaTheme="minorHAnsi"/>
          <w:lang w:val="en-US"/>
        </w:rPr>
        <w:t>secondly, a hearing at the Local Land Court; and</w:t>
      </w:r>
    </w:p>
    <w:p w:rsidR="00925F00" w:rsidRPr="00031067" w:rsidRDefault="00925F00" w:rsidP="00925F00">
      <w:pPr>
        <w:pStyle w:val="Bullet3"/>
        <w:numPr>
          <w:ilvl w:val="0"/>
          <w:numId w:val="4"/>
        </w:numPr>
        <w:rPr>
          <w:rFonts w:eastAsiaTheme="minorHAnsi"/>
          <w:lang w:val="en-US"/>
        </w:rPr>
      </w:pPr>
      <w:proofErr w:type="gramStart"/>
      <w:r>
        <w:rPr>
          <w:rFonts w:eastAsiaTheme="minorHAnsi"/>
          <w:lang w:val="en-US"/>
        </w:rPr>
        <w:t>thirdly</w:t>
      </w:r>
      <w:proofErr w:type="gramEnd"/>
      <w:r>
        <w:rPr>
          <w:rFonts w:eastAsiaTheme="minorHAnsi"/>
          <w:lang w:val="en-US"/>
        </w:rPr>
        <w:t xml:space="preserve">, an appeal to the </w:t>
      </w:r>
      <w:r w:rsidRPr="00031067">
        <w:rPr>
          <w:rFonts w:eastAsiaTheme="minorHAnsi"/>
          <w:lang w:val="en-US"/>
        </w:rPr>
        <w:t>Provincial Land Court.</w:t>
      </w:r>
    </w:p>
    <w:p w:rsidR="00925F00" w:rsidRDefault="00925F00" w:rsidP="00925F00">
      <w:pPr>
        <w:pStyle w:val="NormalIndent"/>
        <w:ind w:left="1418"/>
        <w:rPr>
          <w:rFonts w:eastAsiaTheme="minorHAnsi"/>
          <w:lang w:val="en-US"/>
        </w:rPr>
      </w:pPr>
      <w:r>
        <w:rPr>
          <w:rFonts w:eastAsiaTheme="minorHAnsi"/>
          <w:lang w:val="en-US"/>
        </w:rPr>
        <w:t>Each of these will be discussed in turn.</w:t>
      </w:r>
    </w:p>
    <w:p w:rsidR="00925F00" w:rsidRPr="00D86111" w:rsidRDefault="00925F00" w:rsidP="00925F00">
      <w:pPr>
        <w:pStyle w:val="AllensHeading5"/>
        <w:tabs>
          <w:tab w:val="clear" w:pos="2835"/>
        </w:tabs>
        <w:rPr>
          <w:rFonts w:eastAsiaTheme="minorHAnsi"/>
          <w:b/>
          <w:lang w:val="en-US" w:eastAsia="en-US"/>
        </w:rPr>
      </w:pPr>
      <w:r w:rsidRPr="00B75738">
        <w:rPr>
          <w:rFonts w:eastAsiaTheme="minorHAnsi"/>
          <w:b/>
          <w:lang w:val="en-US" w:eastAsia="en-US"/>
        </w:rPr>
        <w:t>Mediation</w:t>
      </w:r>
    </w:p>
    <w:p w:rsidR="00925F00" w:rsidRDefault="00925F00" w:rsidP="00925F00">
      <w:pPr>
        <w:pStyle w:val="Bullet3"/>
        <w:numPr>
          <w:ilvl w:val="0"/>
          <w:numId w:val="0"/>
        </w:numPr>
        <w:ind w:left="2172"/>
      </w:pPr>
      <w:r>
        <w:rPr>
          <w:rFonts w:eastAsiaTheme="minorHAnsi"/>
          <w:lang w:val="en-US"/>
        </w:rPr>
        <w:t xml:space="preserve">The LDSA establishes a </w:t>
      </w:r>
      <w:r>
        <w:t>Provincial Land Disputes Committee (</w:t>
      </w:r>
      <w:r w:rsidRPr="00B75738">
        <w:rPr>
          <w:b/>
          <w:i/>
        </w:rPr>
        <w:t>Committee</w:t>
      </w:r>
      <w:r>
        <w:t>) for each province. The Committee is responsible for declaring Land Mediation Areas and Land Mediation Divisions.</w:t>
      </w:r>
      <w:r w:rsidRPr="00031067">
        <w:rPr>
          <w:rFonts w:eastAsiaTheme="minorHAnsi"/>
          <w:vertAlign w:val="superscript"/>
          <w:lang w:val="en-US"/>
        </w:rPr>
        <w:footnoteReference w:id="135"/>
      </w:r>
    </w:p>
    <w:p w:rsidR="00925F00" w:rsidRDefault="00925F00" w:rsidP="00925F00">
      <w:pPr>
        <w:pStyle w:val="Bullet3"/>
        <w:numPr>
          <w:ilvl w:val="0"/>
          <w:numId w:val="0"/>
        </w:numPr>
        <w:ind w:left="2172"/>
      </w:pPr>
      <w:r>
        <w:t>These are areas which the Committee has determined would benefit from the availability of mediation due to the prevalence and severity of land disputes, as well as the effectiveness (or lack thereof) of customary dispute-settlement authorities in the area.</w:t>
      </w:r>
    </w:p>
    <w:p w:rsidR="00925F00" w:rsidRDefault="00925F00" w:rsidP="00925F00">
      <w:pPr>
        <w:pStyle w:val="Bullet3"/>
        <w:numPr>
          <w:ilvl w:val="0"/>
          <w:numId w:val="0"/>
        </w:numPr>
        <w:ind w:left="2172"/>
      </w:pPr>
      <w:r>
        <w:t>The Committee is also responsible for appointing Land Mediators, who are local persons and, in practice, always male.</w:t>
      </w:r>
      <w:r>
        <w:rPr>
          <w:rStyle w:val="FootnoteReference"/>
        </w:rPr>
        <w:footnoteReference w:id="136"/>
      </w:r>
      <w:r>
        <w:t xml:space="preserve"> Before appointing a Land Mediator, the Committee must consult with the local community and government, in order to ensure that they are acceptable to the community.</w:t>
      </w:r>
      <w:r>
        <w:rPr>
          <w:rStyle w:val="FootnoteReference"/>
        </w:rPr>
        <w:footnoteReference w:id="137"/>
      </w:r>
    </w:p>
    <w:p w:rsidR="00925F00" w:rsidRDefault="00925F00" w:rsidP="00925F00">
      <w:pPr>
        <w:pStyle w:val="Bullet3"/>
        <w:numPr>
          <w:ilvl w:val="0"/>
          <w:numId w:val="0"/>
        </w:numPr>
        <w:ind w:left="2172"/>
      </w:pPr>
      <w:r>
        <w:t>A Land Mediator may mediate a dispute when requested to do so, orally or in writing, by a party to the dispute.</w:t>
      </w:r>
      <w:r>
        <w:rPr>
          <w:rStyle w:val="FootnoteReference"/>
        </w:rPr>
        <w:footnoteReference w:id="138"/>
      </w:r>
      <w:r>
        <w:t xml:space="preserve"> A Land Mediator may also, of </w:t>
      </w:r>
      <w:proofErr w:type="gramStart"/>
      <w:r>
        <w:t>their own</w:t>
      </w:r>
      <w:proofErr w:type="gramEnd"/>
      <w:r>
        <w:t xml:space="preserve"> volition, decide to mediate a dispute provided that no other Land Mediator has been appointed, or has commenced, to mediate the dispute.</w:t>
      </w:r>
      <w:r>
        <w:rPr>
          <w:rStyle w:val="FootnoteReference"/>
        </w:rPr>
        <w:footnoteReference w:id="139"/>
      </w:r>
    </w:p>
    <w:p w:rsidR="00925F00" w:rsidRDefault="00925F00" w:rsidP="00925F00">
      <w:pPr>
        <w:pStyle w:val="NormalIndent"/>
        <w:ind w:left="2172"/>
      </w:pPr>
      <w:r>
        <w:rPr>
          <w:rFonts w:eastAsiaTheme="minorHAnsi"/>
          <w:lang w:val="en-US"/>
        </w:rPr>
        <w:t>In mediating a dispute, a Land Mediator must</w:t>
      </w:r>
      <w:r>
        <w:t>, where he considers it appropriate to do so, seek the assistance of any customary dispute-settlement authority that has customary jurisdiction in relation to the dispute.</w:t>
      </w:r>
      <w:r>
        <w:rPr>
          <w:rStyle w:val="FootnoteReference"/>
        </w:rPr>
        <w:footnoteReference w:id="140"/>
      </w:r>
    </w:p>
    <w:p w:rsidR="00925F00" w:rsidRDefault="00925F00" w:rsidP="00925F00">
      <w:pPr>
        <w:pStyle w:val="NormalIndent"/>
        <w:ind w:left="2172"/>
      </w:pPr>
      <w:r>
        <w:t>If the parties to a dispute reach an agreement, the Land Mediator must record the terms of the agreement, and ensure the terms of the agreement are understood by and formally and publicly recognised by the parties.</w:t>
      </w:r>
      <w:r>
        <w:rPr>
          <w:rStyle w:val="FootnoteReference"/>
        </w:rPr>
        <w:footnoteReference w:id="141"/>
      </w:r>
      <w:r>
        <w:t xml:space="preserve"> The Land </w:t>
      </w:r>
      <w:r>
        <w:lastRenderedPageBreak/>
        <w:t xml:space="preserve">Mediator must also </w:t>
      </w:r>
      <w:r w:rsidRPr="008C59A7">
        <w:t xml:space="preserve">forward a copy of the record </w:t>
      </w:r>
      <w:r>
        <w:t xml:space="preserve">of the agreement </w:t>
      </w:r>
      <w:r w:rsidRPr="008C59A7">
        <w:t>to the nearest Local Land Court.</w:t>
      </w:r>
      <w:r>
        <w:rPr>
          <w:rStyle w:val="FootnoteReference"/>
        </w:rPr>
        <w:footnoteReference w:id="142"/>
      </w:r>
    </w:p>
    <w:p w:rsidR="00925F00" w:rsidRDefault="00925F00" w:rsidP="00925F00">
      <w:pPr>
        <w:pStyle w:val="NormalIndent"/>
        <w:ind w:left="2172"/>
        <w:rPr>
          <w:rFonts w:eastAsiaTheme="minorHAnsi"/>
          <w:lang w:val="en-US"/>
        </w:rPr>
      </w:pPr>
      <w:r w:rsidRPr="00DE7D17">
        <w:rPr>
          <w:rFonts w:eastAsiaTheme="minorHAnsi"/>
        </w:rPr>
        <w:t>The parties to an agreement may apply to a Local Land Court to have the agreement approved.</w:t>
      </w:r>
      <w:r>
        <w:rPr>
          <w:rStyle w:val="FootnoteReference"/>
          <w:rFonts w:eastAsiaTheme="minorHAnsi"/>
        </w:rPr>
        <w:footnoteReference w:id="143"/>
      </w:r>
      <w:r>
        <w:rPr>
          <w:rFonts w:eastAsiaTheme="minorHAnsi"/>
        </w:rPr>
        <w:t xml:space="preserve"> Once approved, the agreement will have the effect of an order of the Local Land Court.</w:t>
      </w:r>
      <w:r>
        <w:rPr>
          <w:rStyle w:val="FootnoteReference"/>
          <w:rFonts w:eastAsiaTheme="minorHAnsi"/>
        </w:rPr>
        <w:footnoteReference w:id="144"/>
      </w:r>
      <w:r>
        <w:rPr>
          <w:rFonts w:eastAsiaTheme="minorHAnsi"/>
        </w:rPr>
        <w:t xml:space="preserve"> If an agreement is not approved, it constitutes evidence of the </w:t>
      </w:r>
      <w:r>
        <w:t>interests of the parties, but does not bind the parties.</w:t>
      </w:r>
      <w:r>
        <w:rPr>
          <w:rStyle w:val="FootnoteReference"/>
        </w:rPr>
        <w:footnoteReference w:id="145"/>
      </w:r>
    </w:p>
    <w:p w:rsidR="00925F00" w:rsidRPr="00B75738" w:rsidRDefault="00925F00" w:rsidP="00925F00">
      <w:pPr>
        <w:pStyle w:val="AllensHeading5"/>
        <w:rPr>
          <w:rFonts w:eastAsiaTheme="minorHAnsi"/>
          <w:b/>
          <w:lang w:val="en-US" w:eastAsia="en-US"/>
        </w:rPr>
      </w:pPr>
      <w:r w:rsidRPr="00B75738">
        <w:rPr>
          <w:rFonts w:eastAsiaTheme="minorHAnsi"/>
          <w:b/>
          <w:lang w:val="en-US" w:eastAsia="en-US"/>
        </w:rPr>
        <w:t>Local Land Court</w:t>
      </w:r>
    </w:p>
    <w:p w:rsidR="00925F00" w:rsidRDefault="00925F00" w:rsidP="00925F00">
      <w:pPr>
        <w:pStyle w:val="NormalIndent"/>
        <w:ind w:left="2126"/>
      </w:pPr>
      <w:r>
        <w:rPr>
          <w:rFonts w:eastAsiaTheme="minorHAnsi"/>
          <w:lang w:val="en-US"/>
        </w:rPr>
        <w:t>If the parties fail to reach agreement during mediation, the dispute may be heard by a Local Land Court.</w:t>
      </w:r>
      <w:r>
        <w:rPr>
          <w:rStyle w:val="FootnoteReference"/>
          <w:rFonts w:eastAsiaTheme="minorHAnsi"/>
          <w:lang w:val="en-US"/>
        </w:rPr>
        <w:footnoteReference w:id="146"/>
      </w:r>
      <w:r>
        <w:rPr>
          <w:rFonts w:eastAsiaTheme="minorHAnsi"/>
          <w:lang w:val="en-US"/>
        </w:rPr>
        <w:t xml:space="preserve"> The Court's function is to do '</w:t>
      </w:r>
      <w:r>
        <w:t>substantial justice' between all persons interested in the dispute, in accordance with any relevant custom.</w:t>
      </w:r>
    </w:p>
    <w:p w:rsidR="00925F00" w:rsidRDefault="00925F00" w:rsidP="00925F00">
      <w:pPr>
        <w:pStyle w:val="NormalIndent"/>
        <w:ind w:left="2126"/>
      </w:pPr>
      <w:r>
        <w:t xml:space="preserve">The Court comprises the </w:t>
      </w:r>
      <w:r w:rsidRPr="003A58D8">
        <w:t>Local Land Magistrate</w:t>
      </w:r>
      <w:r>
        <w:t>,</w:t>
      </w:r>
      <w:r w:rsidRPr="003A58D8">
        <w:t xml:space="preserve"> as chairman</w:t>
      </w:r>
      <w:r>
        <w:t>,</w:t>
      </w:r>
      <w:r w:rsidRPr="003A58D8">
        <w:t xml:space="preserve"> and either two or four land mediators.</w:t>
      </w:r>
      <w:r>
        <w:rPr>
          <w:rStyle w:val="FootnoteReference"/>
        </w:rPr>
        <w:footnoteReference w:id="147"/>
      </w:r>
      <w:r>
        <w:t xml:space="preserve"> This normally includes the Land Mediator who initially attempted to mediate the dispute.</w:t>
      </w:r>
      <w:r>
        <w:rPr>
          <w:rStyle w:val="FootnoteReference"/>
        </w:rPr>
        <w:footnoteReference w:id="148"/>
      </w:r>
    </w:p>
    <w:p w:rsidR="00925F00" w:rsidRDefault="00925F00" w:rsidP="00925F00">
      <w:pPr>
        <w:pStyle w:val="NormalIndent"/>
        <w:ind w:left="2126"/>
      </w:pPr>
      <w:r>
        <w:t>There are no authoritative written sources of custom, and decisions under the LDSA have not been circulated between Local Land Courts.</w:t>
      </w:r>
      <w:r>
        <w:rPr>
          <w:rStyle w:val="FootnoteReference"/>
        </w:rPr>
        <w:footnoteReference w:id="149"/>
      </w:r>
      <w:r>
        <w:t xml:space="preserve"> Therefore, when attempting to apply custom to a dispute, the Local Land Court must rely on the local Land Mediator's knowledge.</w:t>
      </w:r>
      <w:r>
        <w:rPr>
          <w:rStyle w:val="FootnoteReference"/>
        </w:rPr>
        <w:footnoteReference w:id="150"/>
      </w:r>
    </w:p>
    <w:p w:rsidR="00925F00" w:rsidRDefault="00925F00" w:rsidP="00925F00">
      <w:pPr>
        <w:pStyle w:val="NormalIndent"/>
        <w:ind w:left="2126"/>
        <w:rPr>
          <w:rFonts w:eastAsiaTheme="minorHAnsi"/>
          <w:lang w:val="en-US"/>
        </w:rPr>
      </w:pPr>
      <w:r>
        <w:rPr>
          <w:rFonts w:eastAsiaTheme="minorHAnsi"/>
          <w:lang w:val="en-US"/>
        </w:rPr>
        <w:t>Importantly, t</w:t>
      </w:r>
      <w:r w:rsidRPr="00031067">
        <w:rPr>
          <w:rFonts w:eastAsiaTheme="minorHAnsi"/>
          <w:lang w:val="en-US"/>
        </w:rPr>
        <w:t xml:space="preserve">he </w:t>
      </w:r>
      <w:r>
        <w:rPr>
          <w:rFonts w:eastAsiaTheme="minorHAnsi"/>
          <w:lang w:val="en-US"/>
        </w:rPr>
        <w:t xml:space="preserve">normal </w:t>
      </w:r>
      <w:r w:rsidRPr="00031067">
        <w:rPr>
          <w:rFonts w:eastAsiaTheme="minorHAnsi"/>
          <w:lang w:val="en-US"/>
        </w:rPr>
        <w:t>rules of evidence and procedure</w:t>
      </w:r>
      <w:r>
        <w:rPr>
          <w:rFonts w:eastAsiaTheme="minorHAnsi"/>
          <w:lang w:val="en-US"/>
        </w:rPr>
        <w:t xml:space="preserve"> do not apply in the Local Land Court, meaning the Court has considerable freedom in the types of evidence it receives.</w:t>
      </w:r>
      <w:r>
        <w:rPr>
          <w:rStyle w:val="FootnoteReference"/>
          <w:rFonts w:eastAsiaTheme="minorHAnsi"/>
          <w:lang w:val="en-US"/>
        </w:rPr>
        <w:footnoteReference w:id="151"/>
      </w:r>
      <w:r>
        <w:rPr>
          <w:rFonts w:eastAsiaTheme="minorHAnsi"/>
          <w:lang w:val="en-US"/>
        </w:rPr>
        <w:t xml:space="preserve"> The Court will typically hear </w:t>
      </w:r>
      <w:r w:rsidRPr="00031067">
        <w:rPr>
          <w:rFonts w:eastAsiaTheme="minorHAnsi"/>
          <w:lang w:val="en-US"/>
        </w:rPr>
        <w:t>witnesses on the genealogy of the parties, and rely on</w:t>
      </w:r>
      <w:r>
        <w:rPr>
          <w:rFonts w:eastAsiaTheme="minorHAnsi"/>
          <w:lang w:val="en-US"/>
        </w:rPr>
        <w:t xml:space="preserve"> geographical markers (eg, mountains, rivers, streams and</w:t>
      </w:r>
      <w:r w:rsidRPr="00031067">
        <w:rPr>
          <w:rFonts w:eastAsiaTheme="minorHAnsi"/>
          <w:lang w:val="en-US"/>
        </w:rPr>
        <w:t xml:space="preserve"> tree</w:t>
      </w:r>
      <w:r>
        <w:rPr>
          <w:rFonts w:eastAsiaTheme="minorHAnsi"/>
          <w:lang w:val="en-US"/>
        </w:rPr>
        <w:t>s) to demarcate</w:t>
      </w:r>
      <w:r w:rsidRPr="00031067">
        <w:rPr>
          <w:rFonts w:eastAsiaTheme="minorHAnsi"/>
          <w:lang w:val="en-US"/>
        </w:rPr>
        <w:t xml:space="preserve"> the boundaries of the land in dispute.</w:t>
      </w:r>
      <w:r w:rsidRPr="00031067">
        <w:rPr>
          <w:rFonts w:eastAsiaTheme="minorHAnsi"/>
          <w:vertAlign w:val="superscript"/>
          <w:lang w:val="en-US"/>
        </w:rPr>
        <w:footnoteReference w:id="152"/>
      </w:r>
    </w:p>
    <w:p w:rsidR="00925F00" w:rsidRDefault="00925F00" w:rsidP="00925F00">
      <w:pPr>
        <w:pStyle w:val="NormalIndent"/>
        <w:ind w:left="2126"/>
        <w:rPr>
          <w:rFonts w:eastAsiaTheme="minorHAnsi"/>
        </w:rPr>
      </w:pPr>
      <w:r w:rsidRPr="00DE362F">
        <w:rPr>
          <w:rFonts w:eastAsiaTheme="minorHAnsi"/>
        </w:rPr>
        <w:t>The Court is also required t</w:t>
      </w:r>
      <w:r>
        <w:rPr>
          <w:rFonts w:eastAsiaTheme="minorHAnsi"/>
        </w:rPr>
        <w:t>o visit the dispute area twice. T</w:t>
      </w:r>
      <w:r w:rsidRPr="00DE362F">
        <w:rPr>
          <w:rFonts w:eastAsiaTheme="minorHAnsi"/>
        </w:rPr>
        <w:t xml:space="preserve">he </w:t>
      </w:r>
      <w:proofErr w:type="gramStart"/>
      <w:r w:rsidRPr="00DE362F">
        <w:rPr>
          <w:rFonts w:eastAsiaTheme="minorHAnsi"/>
        </w:rPr>
        <w:t>purpose of the first visit</w:t>
      </w:r>
      <w:proofErr w:type="gramEnd"/>
      <w:r w:rsidRPr="00DE362F">
        <w:rPr>
          <w:rFonts w:eastAsiaTheme="minorHAnsi"/>
        </w:rPr>
        <w:t xml:space="preserve"> it to understand the nature of the problem bef</w:t>
      </w:r>
      <w:r>
        <w:rPr>
          <w:rFonts w:eastAsiaTheme="minorHAnsi"/>
        </w:rPr>
        <w:t>ore beginning to hear evidence. T</w:t>
      </w:r>
      <w:r w:rsidRPr="00DE362F">
        <w:rPr>
          <w:rFonts w:eastAsiaTheme="minorHAnsi"/>
        </w:rPr>
        <w:t xml:space="preserve">he purpose of the second visit is to hand down its decision, give the reasons for the decision and </w:t>
      </w:r>
      <w:r>
        <w:rPr>
          <w:rFonts w:eastAsiaTheme="minorHAnsi"/>
        </w:rPr>
        <w:t xml:space="preserve">show </w:t>
      </w:r>
      <w:r w:rsidRPr="00DE362F">
        <w:rPr>
          <w:rFonts w:eastAsiaTheme="minorHAnsi"/>
        </w:rPr>
        <w:t>the parties any boundaries decided.</w:t>
      </w:r>
    </w:p>
    <w:p w:rsidR="00925F00" w:rsidRPr="00DE362F" w:rsidRDefault="00925F00" w:rsidP="00925F00">
      <w:pPr>
        <w:pStyle w:val="Bullet3"/>
        <w:numPr>
          <w:ilvl w:val="0"/>
          <w:numId w:val="0"/>
        </w:numPr>
        <w:ind w:left="2126"/>
        <w:rPr>
          <w:rFonts w:eastAsiaTheme="minorHAnsi"/>
        </w:rPr>
      </w:pPr>
      <w:r>
        <w:rPr>
          <w:rFonts w:eastAsiaTheme="minorHAnsi"/>
        </w:rPr>
        <w:t>The Court's decision is binding on the parties and is evidenced by its orders.</w:t>
      </w:r>
    </w:p>
    <w:p w:rsidR="00925F00" w:rsidRPr="00B75738" w:rsidRDefault="00925F00" w:rsidP="00925F00">
      <w:pPr>
        <w:pStyle w:val="AllensHeading5"/>
        <w:rPr>
          <w:rFonts w:eastAsiaTheme="minorHAnsi"/>
          <w:b/>
          <w:lang w:val="en-US" w:eastAsia="en-US"/>
        </w:rPr>
      </w:pPr>
      <w:r w:rsidRPr="00B75738">
        <w:rPr>
          <w:rFonts w:eastAsiaTheme="minorHAnsi"/>
          <w:b/>
          <w:lang w:val="en-US" w:eastAsia="en-US"/>
        </w:rPr>
        <w:t>Appeal</w:t>
      </w:r>
    </w:p>
    <w:p w:rsidR="00925F00" w:rsidRDefault="00925F00" w:rsidP="00925F00">
      <w:pPr>
        <w:pStyle w:val="NormalIndent"/>
        <w:ind w:left="2126"/>
        <w:rPr>
          <w:rFonts w:eastAsiaTheme="minorHAnsi"/>
          <w:lang w:val="en-US"/>
        </w:rPr>
      </w:pPr>
      <w:r>
        <w:rPr>
          <w:rFonts w:eastAsiaTheme="minorHAnsi"/>
          <w:lang w:val="en-US"/>
        </w:rPr>
        <w:t xml:space="preserve">If one party is dissatisfied with the </w:t>
      </w:r>
      <w:r w:rsidRPr="00031067">
        <w:rPr>
          <w:rFonts w:eastAsiaTheme="minorHAnsi"/>
          <w:lang w:val="en-US"/>
        </w:rPr>
        <w:t>Local Land Court</w:t>
      </w:r>
      <w:r>
        <w:rPr>
          <w:rFonts w:eastAsiaTheme="minorHAnsi"/>
          <w:lang w:val="en-US"/>
        </w:rPr>
        <w:t xml:space="preserve">'s decision, it may wish to consider appealing to the </w:t>
      </w:r>
      <w:r w:rsidRPr="00031067">
        <w:rPr>
          <w:rFonts w:eastAsiaTheme="minorHAnsi"/>
          <w:lang w:val="en-US"/>
        </w:rPr>
        <w:t xml:space="preserve">Provincial Land Court. </w:t>
      </w:r>
      <w:r>
        <w:rPr>
          <w:rFonts w:eastAsiaTheme="minorHAnsi"/>
          <w:lang w:val="en-US"/>
        </w:rPr>
        <w:t xml:space="preserve">A right of appeal is, however, only available in extremely limited circumstances, namely where there has been </w:t>
      </w:r>
      <w:r>
        <w:rPr>
          <w:rFonts w:eastAsiaTheme="minorHAnsi"/>
          <w:lang w:val="en-US"/>
        </w:rPr>
        <w:lastRenderedPageBreak/>
        <w:t xml:space="preserve">an </w:t>
      </w:r>
      <w:r w:rsidRPr="00031067">
        <w:rPr>
          <w:rFonts w:eastAsiaTheme="minorHAnsi"/>
          <w:lang w:val="en-US"/>
        </w:rPr>
        <w:t>excess of jurisdiction, non-observance of the rules of natural justice and</w:t>
      </w:r>
      <w:r>
        <w:rPr>
          <w:rFonts w:eastAsiaTheme="minorHAnsi"/>
          <w:lang w:val="en-US"/>
        </w:rPr>
        <w:t>/or</w:t>
      </w:r>
      <w:r w:rsidRPr="00031067">
        <w:rPr>
          <w:rFonts w:eastAsiaTheme="minorHAnsi"/>
          <w:lang w:val="en-US"/>
        </w:rPr>
        <w:t xml:space="preserve"> travesty of justice.</w:t>
      </w:r>
      <w:r w:rsidRPr="00031067">
        <w:rPr>
          <w:rFonts w:eastAsiaTheme="minorHAnsi"/>
          <w:vertAlign w:val="superscript"/>
          <w:lang w:val="en-US"/>
        </w:rPr>
        <w:footnoteReference w:id="153"/>
      </w:r>
    </w:p>
    <w:p w:rsidR="00925F00" w:rsidRPr="00C80A80" w:rsidRDefault="00925F00" w:rsidP="00925F00">
      <w:pPr>
        <w:pStyle w:val="AllensHeading4"/>
        <w:rPr>
          <w:rFonts w:eastAsiaTheme="minorHAnsi"/>
          <w:b/>
          <w:lang w:val="en-US" w:eastAsia="en-US"/>
        </w:rPr>
      </w:pPr>
      <w:r>
        <w:rPr>
          <w:rFonts w:eastAsiaTheme="minorHAnsi"/>
          <w:b/>
          <w:lang w:val="en-US" w:eastAsia="en-US"/>
        </w:rPr>
        <w:t>LTCA</w:t>
      </w:r>
    </w:p>
    <w:p w:rsidR="00925F00" w:rsidRDefault="00925F00" w:rsidP="00925F00">
      <w:pPr>
        <w:pStyle w:val="NormalIndent"/>
        <w:ind w:left="2126"/>
        <w:rPr>
          <w:rFonts w:eastAsiaTheme="minorHAnsi"/>
          <w:lang w:val="en-US"/>
        </w:rPr>
      </w:pPr>
      <w:r>
        <w:rPr>
          <w:rFonts w:eastAsiaTheme="minorHAnsi"/>
          <w:lang w:val="en-US"/>
        </w:rPr>
        <w:t xml:space="preserve">The three-stage process established under the LDSA does not apply to </w:t>
      </w:r>
      <w:r w:rsidRPr="00C43D89">
        <w:rPr>
          <w:rFonts w:eastAsiaTheme="minorHAnsi"/>
          <w:i/>
          <w:lang w:val="en-US"/>
        </w:rPr>
        <w:t>all</w:t>
      </w:r>
      <w:r>
        <w:rPr>
          <w:rFonts w:eastAsiaTheme="minorHAnsi"/>
          <w:lang w:val="en-US"/>
        </w:rPr>
        <w:t xml:space="preserve"> land disputes. The Head of State may declare that the LDSA does </w:t>
      </w:r>
      <w:r w:rsidRPr="00A358AD">
        <w:rPr>
          <w:rFonts w:eastAsiaTheme="minorHAnsi"/>
          <w:i/>
          <w:lang w:val="en-US"/>
        </w:rPr>
        <w:t>not</w:t>
      </w:r>
      <w:r>
        <w:rPr>
          <w:rFonts w:eastAsiaTheme="minorHAnsi"/>
          <w:lang w:val="en-US"/>
        </w:rPr>
        <w:t xml:space="preserve"> apply to a dispute, with the result that the Land Titles Commission (the </w:t>
      </w:r>
      <w:r w:rsidRPr="00A358AD">
        <w:rPr>
          <w:rFonts w:eastAsiaTheme="minorHAnsi"/>
          <w:b/>
          <w:i/>
          <w:lang w:val="en-US"/>
        </w:rPr>
        <w:t>Commission)</w:t>
      </w:r>
      <w:r>
        <w:rPr>
          <w:rFonts w:eastAsiaTheme="minorHAnsi"/>
          <w:lang w:val="en-US"/>
        </w:rPr>
        <w:t xml:space="preserve"> has jurisdiction over the dispute.</w:t>
      </w:r>
      <w:r>
        <w:rPr>
          <w:rStyle w:val="FootnoteReference"/>
          <w:rFonts w:eastAsiaTheme="minorHAnsi"/>
          <w:lang w:val="en-US"/>
        </w:rPr>
        <w:footnoteReference w:id="154"/>
      </w:r>
    </w:p>
    <w:p w:rsidR="00925F00" w:rsidRDefault="00925F00" w:rsidP="00925F00">
      <w:pPr>
        <w:pStyle w:val="NormalIndent"/>
        <w:ind w:left="2126"/>
        <w:rPr>
          <w:rFonts w:eastAsiaTheme="minorHAnsi"/>
          <w:lang w:val="en-US"/>
        </w:rPr>
      </w:pPr>
      <w:r>
        <w:rPr>
          <w:rFonts w:eastAsiaTheme="minorHAnsi"/>
          <w:lang w:val="en-US"/>
        </w:rPr>
        <w:t>The Head of State may make a declaration that the LDSA does not apply if there are 'special circumstances', including:</w:t>
      </w:r>
    </w:p>
    <w:p w:rsidR="00925F00" w:rsidRPr="00C43D89" w:rsidRDefault="00925F00" w:rsidP="00925F00">
      <w:pPr>
        <w:pStyle w:val="Bullet3"/>
        <w:numPr>
          <w:ilvl w:val="0"/>
          <w:numId w:val="4"/>
        </w:numPr>
        <w:tabs>
          <w:tab w:val="clear" w:pos="2126"/>
          <w:tab w:val="num" w:pos="2834"/>
        </w:tabs>
        <w:ind w:left="2834"/>
        <w:rPr>
          <w:rFonts w:eastAsiaTheme="minorHAnsi"/>
          <w:lang w:val="en-US"/>
        </w:rPr>
      </w:pPr>
      <w:r>
        <w:t>the dispute is long standing and previous attempts at mediation have failed;</w:t>
      </w:r>
    </w:p>
    <w:p w:rsidR="00925F00" w:rsidRPr="00C43D89" w:rsidRDefault="00925F00" w:rsidP="00925F00">
      <w:pPr>
        <w:pStyle w:val="Bullet3"/>
        <w:numPr>
          <w:ilvl w:val="0"/>
          <w:numId w:val="4"/>
        </w:numPr>
        <w:ind w:left="2834"/>
        <w:rPr>
          <w:rFonts w:eastAsiaTheme="minorHAnsi"/>
          <w:lang w:val="en-US"/>
        </w:rPr>
      </w:pPr>
      <w:r>
        <w:t>the dispute has already resulted in serious breaches of the peace; and/or</w:t>
      </w:r>
    </w:p>
    <w:p w:rsidR="00925F00" w:rsidRPr="00C43D89" w:rsidRDefault="00925F00" w:rsidP="00925F00">
      <w:pPr>
        <w:pStyle w:val="Bullet3"/>
        <w:numPr>
          <w:ilvl w:val="0"/>
          <w:numId w:val="4"/>
        </w:numPr>
        <w:ind w:left="2834"/>
        <w:rPr>
          <w:rFonts w:eastAsiaTheme="minorHAnsi"/>
          <w:lang w:val="en-US"/>
        </w:rPr>
      </w:pPr>
      <w:proofErr w:type="gramStart"/>
      <w:r>
        <w:t>it</w:t>
      </w:r>
      <w:proofErr w:type="gramEnd"/>
      <w:r>
        <w:t xml:space="preserve"> is in the national interest that the dispute be settled in some other manner.</w:t>
      </w:r>
      <w:r>
        <w:rPr>
          <w:rStyle w:val="FootnoteReference"/>
        </w:rPr>
        <w:footnoteReference w:id="155"/>
      </w:r>
    </w:p>
    <w:p w:rsidR="00925F00" w:rsidRPr="00031067" w:rsidRDefault="00925F00" w:rsidP="00925F00">
      <w:pPr>
        <w:pStyle w:val="NormalIndent"/>
        <w:ind w:left="2126"/>
        <w:rPr>
          <w:rFonts w:eastAsiaTheme="minorHAnsi"/>
          <w:lang w:val="en-US"/>
        </w:rPr>
      </w:pPr>
      <w:r>
        <w:rPr>
          <w:rFonts w:eastAsiaTheme="minorHAnsi"/>
          <w:lang w:val="en-US"/>
        </w:rPr>
        <w:t xml:space="preserve">The Commission may make </w:t>
      </w:r>
      <w:r w:rsidRPr="00031067">
        <w:rPr>
          <w:rFonts w:eastAsiaTheme="minorHAnsi"/>
          <w:lang w:val="en-US"/>
        </w:rPr>
        <w:t>all such inquiries and investigations as it deems necessary for the purpose of hearing and determining the dispute.</w:t>
      </w:r>
      <w:r w:rsidRPr="00031067">
        <w:rPr>
          <w:rFonts w:eastAsiaTheme="minorHAnsi"/>
          <w:vertAlign w:val="superscript"/>
          <w:lang w:val="en-US"/>
        </w:rPr>
        <w:footnoteReference w:id="156"/>
      </w:r>
    </w:p>
    <w:p w:rsidR="00925F00" w:rsidRDefault="00925F00" w:rsidP="00925F00">
      <w:pPr>
        <w:pStyle w:val="AllensHeading2"/>
        <w:rPr>
          <w:rFonts w:eastAsiaTheme="minorHAnsi"/>
          <w:lang w:val="en-US" w:eastAsia="en-US"/>
        </w:rPr>
      </w:pPr>
      <w:bookmarkStart w:id="36" w:name="_Toc513115939"/>
      <w:bookmarkStart w:id="37" w:name="Minority_groups"/>
      <w:r>
        <w:rPr>
          <w:rFonts w:eastAsiaTheme="minorHAnsi"/>
          <w:lang w:val="en-US" w:eastAsia="en-US"/>
        </w:rPr>
        <w:t>Minority groups</w:t>
      </w:r>
      <w:bookmarkEnd w:id="36"/>
    </w:p>
    <w:bookmarkEnd w:id="37"/>
    <w:p w:rsidR="00925F00" w:rsidRDefault="00925F00" w:rsidP="00925F00">
      <w:pPr>
        <w:pStyle w:val="AllensHeading3"/>
        <w:rPr>
          <w:rFonts w:eastAsiaTheme="minorHAnsi"/>
          <w:b/>
          <w:lang w:val="en-US" w:eastAsia="en-US"/>
        </w:rPr>
      </w:pPr>
      <w:r w:rsidRPr="00031067">
        <w:rPr>
          <w:rFonts w:eastAsiaTheme="minorHAnsi"/>
          <w:b/>
          <w:lang w:val="en-US" w:eastAsia="en-US"/>
        </w:rPr>
        <w:t xml:space="preserve">Can minority groups (i.e. ethnic minorities, immigrants, </w:t>
      </w:r>
      <w:proofErr w:type="gramStart"/>
      <w:r w:rsidRPr="00031067">
        <w:rPr>
          <w:rFonts w:eastAsiaTheme="minorHAnsi"/>
          <w:b/>
          <w:lang w:val="en-US" w:eastAsia="en-US"/>
        </w:rPr>
        <w:t>stateless</w:t>
      </w:r>
      <w:proofErr w:type="gramEnd"/>
      <w:r w:rsidRPr="00031067">
        <w:rPr>
          <w:rFonts w:eastAsiaTheme="minorHAnsi"/>
          <w:b/>
          <w:lang w:val="en-US" w:eastAsia="en-US"/>
        </w:rPr>
        <w:t xml:space="preserve"> people) legally own and/or rent land and housing?</w:t>
      </w:r>
    </w:p>
    <w:p w:rsidR="00925F00" w:rsidRPr="00031067" w:rsidRDefault="00925F00" w:rsidP="00925F00">
      <w:pPr>
        <w:pStyle w:val="AllensHeading3"/>
        <w:rPr>
          <w:rFonts w:eastAsiaTheme="minorHAnsi"/>
          <w:b/>
          <w:lang w:val="en-US" w:eastAsia="en-US"/>
        </w:rPr>
      </w:pPr>
      <w:r w:rsidRPr="00031067">
        <w:rPr>
          <w:rFonts w:eastAsiaTheme="minorHAnsi"/>
          <w:b/>
          <w:lang w:val="en-US" w:eastAsia="en-US"/>
        </w:rPr>
        <w:t>If so, are they subject to special conditions or restrictions?</w:t>
      </w:r>
    </w:p>
    <w:p w:rsidR="00925F00" w:rsidRPr="00496F2F" w:rsidRDefault="00925F00" w:rsidP="00925F00">
      <w:pPr>
        <w:pStyle w:val="AllensHeading4"/>
        <w:rPr>
          <w:rFonts w:eastAsiaTheme="minorHAnsi"/>
          <w:b/>
          <w:lang w:val="en-US" w:eastAsia="en-US"/>
        </w:rPr>
      </w:pPr>
      <w:r w:rsidRPr="00496F2F">
        <w:rPr>
          <w:rFonts w:eastAsiaTheme="minorHAnsi"/>
          <w:b/>
          <w:lang w:val="en-US" w:eastAsia="en-US"/>
        </w:rPr>
        <w:t>Customary land</w:t>
      </w:r>
    </w:p>
    <w:p w:rsidR="00925F00" w:rsidRDefault="00925F00" w:rsidP="00925F00">
      <w:pPr>
        <w:pStyle w:val="AllensHeading3"/>
        <w:numPr>
          <w:ilvl w:val="0"/>
          <w:numId w:val="0"/>
        </w:numPr>
        <w:ind w:left="1418"/>
        <w:rPr>
          <w:rFonts w:eastAsiaTheme="minorHAnsi"/>
          <w:lang w:val="en-US" w:eastAsia="en-US"/>
        </w:rPr>
      </w:pPr>
      <w:r>
        <w:rPr>
          <w:rFonts w:eastAsiaTheme="minorHAnsi"/>
          <w:lang w:val="en-US" w:eastAsia="en-US"/>
        </w:rPr>
        <w:t xml:space="preserve">The only </w:t>
      </w:r>
      <w:proofErr w:type="gramStart"/>
      <w:r>
        <w:rPr>
          <w:rFonts w:eastAsiaTheme="minorHAnsi"/>
          <w:lang w:val="en-US" w:eastAsia="en-US"/>
        </w:rPr>
        <w:t>circumstances</w:t>
      </w:r>
      <w:proofErr w:type="gramEnd"/>
      <w:r>
        <w:rPr>
          <w:rFonts w:eastAsiaTheme="minorHAnsi"/>
          <w:lang w:val="en-US" w:eastAsia="en-US"/>
        </w:rPr>
        <w:t xml:space="preserve"> in which a non-PNG citizen may acquire an interest in customary land is through a SABL or a lease of </w:t>
      </w:r>
      <w:r>
        <w:rPr>
          <w:rFonts w:eastAsiaTheme="minorHAnsi"/>
          <w:lang w:eastAsia="en-US"/>
        </w:rPr>
        <w:t>registered customary land.</w:t>
      </w:r>
      <w:r>
        <w:rPr>
          <w:rStyle w:val="FootnoteReference"/>
          <w:rFonts w:eastAsiaTheme="minorHAnsi"/>
          <w:lang w:eastAsia="en-US"/>
        </w:rPr>
        <w:footnoteReference w:id="157"/>
      </w:r>
      <w:r>
        <w:rPr>
          <w:rFonts w:eastAsiaTheme="minorHAnsi"/>
          <w:lang w:eastAsia="en-US"/>
        </w:rPr>
        <w:t xml:space="preserve"> However, a non-PNG citizen can no longer apply for the grant of a new SABL due to the moratorium introduced in 2013.</w:t>
      </w:r>
    </w:p>
    <w:p w:rsidR="00925F00" w:rsidRDefault="00925F00" w:rsidP="00925F00">
      <w:pPr>
        <w:pStyle w:val="AllensHeading3"/>
        <w:numPr>
          <w:ilvl w:val="0"/>
          <w:numId w:val="0"/>
        </w:numPr>
        <w:ind w:left="1418"/>
        <w:rPr>
          <w:rFonts w:eastAsiaTheme="minorHAnsi"/>
          <w:lang w:val="en-US" w:eastAsia="en-US"/>
        </w:rPr>
      </w:pPr>
      <w:r>
        <w:rPr>
          <w:rFonts w:eastAsiaTheme="minorHAnsi"/>
          <w:lang w:val="en-US" w:eastAsia="en-US"/>
        </w:rPr>
        <w:t>A non-PNG citizen cannot own or purchase customary land because:</w:t>
      </w:r>
    </w:p>
    <w:p w:rsidR="00925F00" w:rsidRPr="00496F2F" w:rsidRDefault="00925F00" w:rsidP="00925F00">
      <w:pPr>
        <w:pStyle w:val="Bullet3"/>
        <w:numPr>
          <w:ilvl w:val="0"/>
          <w:numId w:val="4"/>
        </w:numPr>
        <w:rPr>
          <w:rFonts w:eastAsiaTheme="minorHAnsi"/>
        </w:rPr>
      </w:pPr>
      <w:r>
        <w:rPr>
          <w:rFonts w:eastAsiaTheme="minorHAnsi"/>
          <w:lang w:val="en-US"/>
        </w:rPr>
        <w:t>customary land can only be held by an automatic citizen, or community of automatic citizens;</w:t>
      </w:r>
      <w:r>
        <w:rPr>
          <w:rStyle w:val="FootnoteReference"/>
          <w:rFonts w:eastAsiaTheme="minorHAnsi"/>
          <w:lang w:val="en-US"/>
        </w:rPr>
        <w:footnoteReference w:id="158"/>
      </w:r>
      <w:r>
        <w:rPr>
          <w:rFonts w:eastAsiaTheme="minorHAnsi"/>
          <w:lang w:val="en-US"/>
        </w:rPr>
        <w:t xml:space="preserve"> and</w:t>
      </w:r>
    </w:p>
    <w:p w:rsidR="00925F00" w:rsidRPr="005111DF" w:rsidRDefault="00925F00" w:rsidP="00925F00">
      <w:pPr>
        <w:pStyle w:val="Bullet3"/>
        <w:numPr>
          <w:ilvl w:val="0"/>
          <w:numId w:val="4"/>
        </w:numPr>
        <w:rPr>
          <w:rFonts w:eastAsiaTheme="minorHAnsi"/>
        </w:rPr>
      </w:pPr>
      <w:proofErr w:type="gramStart"/>
      <w:r>
        <w:rPr>
          <w:rFonts w:eastAsiaTheme="minorHAnsi"/>
        </w:rPr>
        <w:t>c</w:t>
      </w:r>
      <w:r w:rsidRPr="00496F2F">
        <w:rPr>
          <w:rFonts w:eastAsiaTheme="minorHAnsi"/>
        </w:rPr>
        <w:t>ustomary</w:t>
      </w:r>
      <w:proofErr w:type="gramEnd"/>
      <w:r w:rsidRPr="00496F2F">
        <w:rPr>
          <w:rFonts w:eastAsiaTheme="minorHAnsi"/>
        </w:rPr>
        <w:t xml:space="preserve"> landowners </w:t>
      </w:r>
      <w:r>
        <w:rPr>
          <w:rFonts w:eastAsiaTheme="minorHAnsi"/>
        </w:rPr>
        <w:t>have no power dispose of</w:t>
      </w:r>
      <w:r w:rsidRPr="00496F2F">
        <w:rPr>
          <w:rFonts w:eastAsiaTheme="minorHAnsi"/>
        </w:rPr>
        <w:t xml:space="preserve"> their land</w:t>
      </w:r>
      <w:r>
        <w:rPr>
          <w:rFonts w:eastAsiaTheme="minorHAnsi"/>
        </w:rPr>
        <w:t xml:space="preserve"> otherwise than to citizens</w:t>
      </w:r>
      <w:r w:rsidRPr="00496F2F">
        <w:rPr>
          <w:rFonts w:eastAsiaTheme="minorHAnsi"/>
        </w:rPr>
        <w:t xml:space="preserve"> </w:t>
      </w:r>
      <w:r>
        <w:rPr>
          <w:rFonts w:eastAsiaTheme="minorHAnsi"/>
        </w:rPr>
        <w:t>in accordance with custom.</w:t>
      </w:r>
      <w:r>
        <w:rPr>
          <w:rStyle w:val="FootnoteReference"/>
          <w:rFonts w:eastAsiaTheme="minorHAnsi"/>
        </w:rPr>
        <w:footnoteReference w:id="159"/>
      </w:r>
    </w:p>
    <w:p w:rsidR="00925F00" w:rsidRDefault="00925F00" w:rsidP="00925F00">
      <w:pPr>
        <w:pStyle w:val="AllensHeading4"/>
        <w:rPr>
          <w:rFonts w:eastAsiaTheme="minorHAnsi"/>
          <w:b/>
          <w:lang w:val="en-US" w:eastAsia="en-US"/>
        </w:rPr>
      </w:pPr>
      <w:r w:rsidRPr="00496F2F">
        <w:rPr>
          <w:rFonts w:eastAsiaTheme="minorHAnsi"/>
          <w:b/>
          <w:lang w:val="en-US" w:eastAsia="en-US"/>
        </w:rPr>
        <w:t>Alienated land</w:t>
      </w:r>
    </w:p>
    <w:p w:rsidR="00925F00" w:rsidRDefault="00925F00" w:rsidP="00925F00">
      <w:pPr>
        <w:ind w:left="1418"/>
        <w:rPr>
          <w:rFonts w:eastAsiaTheme="minorHAnsi"/>
          <w:lang w:eastAsia="en-US"/>
        </w:rPr>
      </w:pPr>
      <w:r>
        <w:rPr>
          <w:rFonts w:eastAsiaTheme="minorHAnsi"/>
          <w:lang w:eastAsia="en-US"/>
        </w:rPr>
        <w:t>A non-PNG citizen may acquire any type of interest in State land. There are no special conditions or restrictions on non-citizens possessing a State lease or licence, or a sub-</w:t>
      </w:r>
      <w:r>
        <w:rPr>
          <w:rFonts w:eastAsiaTheme="minorHAnsi"/>
          <w:lang w:eastAsia="en-US"/>
        </w:rPr>
        <w:lastRenderedPageBreak/>
        <w:t>lease of a State lease. The Constitution does, however, prevent non-citizens from acquiring freehold land.</w:t>
      </w:r>
      <w:r>
        <w:rPr>
          <w:rStyle w:val="FootnoteReference"/>
          <w:rFonts w:eastAsiaTheme="minorHAnsi"/>
          <w:lang w:eastAsia="en-US"/>
        </w:rPr>
        <w:footnoteReference w:id="160"/>
      </w:r>
    </w:p>
    <w:p w:rsidR="00925F00" w:rsidRPr="00031067" w:rsidRDefault="00925F00" w:rsidP="00925F00">
      <w:pPr>
        <w:pStyle w:val="AllensHeading3"/>
        <w:rPr>
          <w:rFonts w:eastAsiaTheme="minorHAnsi"/>
          <w:b/>
          <w:lang w:val="en-US" w:eastAsia="en-US"/>
        </w:rPr>
      </w:pPr>
      <w:r w:rsidRPr="00031067">
        <w:rPr>
          <w:rFonts w:eastAsiaTheme="minorHAnsi"/>
          <w:b/>
          <w:lang w:val="en-US" w:eastAsia="en-US"/>
        </w:rPr>
        <w:t>In practice, do minority groups legally own and/or rent land and housing? If not, why not?</w:t>
      </w:r>
    </w:p>
    <w:p w:rsidR="00925F00" w:rsidRDefault="00925F00" w:rsidP="00925F00">
      <w:pPr>
        <w:pStyle w:val="AllensHeading3"/>
        <w:numPr>
          <w:ilvl w:val="0"/>
          <w:numId w:val="0"/>
        </w:numPr>
        <w:ind w:left="1418"/>
        <w:rPr>
          <w:rFonts w:eastAsiaTheme="minorHAnsi"/>
          <w:lang w:val="en-US" w:eastAsia="en-US"/>
        </w:rPr>
      </w:pPr>
      <w:r>
        <w:rPr>
          <w:rFonts w:eastAsiaTheme="minorHAnsi"/>
          <w:lang w:val="en-US" w:eastAsia="en-US"/>
        </w:rPr>
        <w:t>Many</w:t>
      </w:r>
      <w:r w:rsidRPr="00031067">
        <w:rPr>
          <w:rFonts w:eastAsiaTheme="minorHAnsi"/>
          <w:lang w:val="en-US" w:eastAsia="en-US"/>
        </w:rPr>
        <w:t xml:space="preserve"> people belonging to minority groups do not acquire </w:t>
      </w:r>
      <w:r>
        <w:rPr>
          <w:rFonts w:eastAsiaTheme="minorHAnsi"/>
          <w:lang w:val="en-US" w:eastAsia="en-US"/>
        </w:rPr>
        <w:t>legal interests in land due to limited financial resources. As an example, there are approximately 10,000 West Papuan refugees living in PNG.</w:t>
      </w:r>
      <w:r>
        <w:rPr>
          <w:rStyle w:val="FootnoteReference"/>
          <w:rFonts w:eastAsiaTheme="minorHAnsi"/>
          <w:lang w:val="en-US" w:eastAsia="en-US"/>
        </w:rPr>
        <w:footnoteReference w:id="161"/>
      </w:r>
      <w:r>
        <w:rPr>
          <w:rFonts w:eastAsiaTheme="minorHAnsi"/>
          <w:lang w:val="en-US" w:eastAsia="en-US"/>
        </w:rPr>
        <w:t xml:space="preserve"> West Papuan refugees are generally impoverished and unable to rent land or housing. A large number of West Papuan refugees live in camps on the PNG-Indonesia border administered by the UNHCR or the PNG government, or in informal settlements in Port Moresby.</w:t>
      </w:r>
      <w:r>
        <w:rPr>
          <w:rStyle w:val="FootnoteReference"/>
          <w:rFonts w:eastAsiaTheme="minorHAnsi"/>
          <w:lang w:val="en-US" w:eastAsia="en-US"/>
        </w:rPr>
        <w:footnoteReference w:id="162"/>
      </w:r>
    </w:p>
    <w:p w:rsidR="00925F00" w:rsidRDefault="00925F00" w:rsidP="00925F00">
      <w:pPr>
        <w:pStyle w:val="AllensHeading2"/>
        <w:rPr>
          <w:rFonts w:eastAsiaTheme="minorHAnsi"/>
          <w:lang w:val="en-US" w:eastAsia="en-US"/>
        </w:rPr>
      </w:pPr>
      <w:bookmarkStart w:id="38" w:name="_Toc513115940"/>
      <w:bookmarkStart w:id="39" w:name="Landless_people"/>
      <w:r>
        <w:rPr>
          <w:rFonts w:eastAsiaTheme="minorHAnsi"/>
          <w:lang w:val="en-US" w:eastAsia="en-US"/>
        </w:rPr>
        <w:t>Landless people/squatters</w:t>
      </w:r>
      <w:bookmarkEnd w:id="38"/>
    </w:p>
    <w:bookmarkEnd w:id="39"/>
    <w:p w:rsidR="00925F00" w:rsidRDefault="00925F00" w:rsidP="00925F00">
      <w:pPr>
        <w:pStyle w:val="NormalIndent"/>
        <w:rPr>
          <w:rFonts w:eastAsiaTheme="minorHAnsi"/>
          <w:lang w:val="en-US"/>
        </w:rPr>
      </w:pPr>
      <w:r>
        <w:rPr>
          <w:rFonts w:eastAsiaTheme="minorHAnsi"/>
          <w:lang w:val="en-US"/>
        </w:rPr>
        <w:t>S</w:t>
      </w:r>
      <w:r w:rsidRPr="00031067">
        <w:rPr>
          <w:rFonts w:eastAsiaTheme="minorHAnsi"/>
          <w:lang w:val="en-US"/>
        </w:rPr>
        <w:t>quatters do not have</w:t>
      </w:r>
      <w:r>
        <w:rPr>
          <w:rFonts w:eastAsiaTheme="minorHAnsi"/>
          <w:lang w:val="en-US"/>
        </w:rPr>
        <w:t xml:space="preserve"> </w:t>
      </w:r>
      <w:r w:rsidRPr="00031067">
        <w:rPr>
          <w:rFonts w:eastAsiaTheme="minorHAnsi"/>
          <w:lang w:val="en-US"/>
        </w:rPr>
        <w:t>legal right</w:t>
      </w:r>
      <w:r>
        <w:rPr>
          <w:rFonts w:eastAsiaTheme="minorHAnsi"/>
          <w:lang w:val="en-US"/>
        </w:rPr>
        <w:t xml:space="preserve">s to use or reside upon land. Section 145 of the </w:t>
      </w:r>
      <w:r w:rsidRPr="00A52B47">
        <w:rPr>
          <w:rFonts w:eastAsiaTheme="minorHAnsi"/>
          <w:i/>
          <w:lang w:val="en-US"/>
        </w:rPr>
        <w:t>Land Act</w:t>
      </w:r>
      <w:r>
        <w:rPr>
          <w:rFonts w:eastAsiaTheme="minorHAnsi"/>
          <w:lang w:val="en-US"/>
        </w:rPr>
        <w:t xml:space="preserve"> provides that a </w:t>
      </w:r>
      <w:proofErr w:type="gramStart"/>
      <w:r>
        <w:rPr>
          <w:rFonts w:eastAsiaTheme="minorHAnsi"/>
          <w:lang w:val="en-US"/>
        </w:rPr>
        <w:t>person</w:t>
      </w:r>
      <w:proofErr w:type="gramEnd"/>
      <w:r>
        <w:rPr>
          <w:rFonts w:eastAsiaTheme="minorHAnsi"/>
          <w:lang w:val="en-US"/>
        </w:rPr>
        <w:t xml:space="preserve"> who, without authority, enters, occupies or uses Government land or customary land is guilty of an offence. The maximum penalty for a first offence is a fine of K500 or 6 months imprisonment. The penalty for any subsequent offence is K1000 or 12 months imprisonment.</w:t>
      </w:r>
    </w:p>
    <w:p w:rsidR="00925F00" w:rsidRPr="00D662E5" w:rsidRDefault="00925F00" w:rsidP="00925F00">
      <w:pPr>
        <w:pStyle w:val="NormalIndent"/>
        <w:rPr>
          <w:rFonts w:eastAsiaTheme="minorHAnsi"/>
          <w:bCs/>
        </w:rPr>
      </w:pPr>
      <w:r>
        <w:rPr>
          <w:rFonts w:eastAsiaTheme="minorHAnsi"/>
          <w:lang w:val="en-US"/>
        </w:rPr>
        <w:t xml:space="preserve">The case law is unclear on whether squatters may acquire equitable rights to occupy the land on which they reside. In the case of </w:t>
      </w:r>
      <w:r w:rsidRPr="00B743E9">
        <w:rPr>
          <w:rFonts w:cs="Arial"/>
          <w:i/>
          <w:iCs/>
          <w:szCs w:val="16"/>
        </w:rPr>
        <w:t>PNG Ready Mixed Concrete Pty Ltd v The Independent State of Papua New Guinea</w:t>
      </w:r>
      <w:r>
        <w:rPr>
          <w:rFonts w:cs="Arial"/>
          <w:i/>
          <w:iCs/>
          <w:szCs w:val="16"/>
        </w:rPr>
        <w:t xml:space="preserve"> (</w:t>
      </w:r>
      <w:r w:rsidRPr="00D662E5">
        <w:rPr>
          <w:rFonts w:cs="Arial"/>
          <w:b/>
          <w:i/>
          <w:iCs/>
          <w:szCs w:val="16"/>
        </w:rPr>
        <w:t>PNG Ready Mixed Concrete</w:t>
      </w:r>
      <w:r>
        <w:rPr>
          <w:rFonts w:cs="Arial"/>
          <w:i/>
          <w:iCs/>
          <w:szCs w:val="16"/>
        </w:rPr>
        <w:t>)</w:t>
      </w:r>
      <w:r>
        <w:rPr>
          <w:rFonts w:cs="Arial"/>
          <w:szCs w:val="16"/>
        </w:rPr>
        <w:t>, the National Court of Justice held that squatters had acquired an equitable licence by virtue of the fact that they had resided on State land for five years without receiving any objection from the State.</w:t>
      </w:r>
      <w:r>
        <w:rPr>
          <w:rStyle w:val="FootnoteReference"/>
          <w:rFonts w:cs="Arial"/>
          <w:szCs w:val="16"/>
        </w:rPr>
        <w:footnoteReference w:id="163"/>
      </w:r>
      <w:r>
        <w:rPr>
          <w:rFonts w:cs="Arial"/>
          <w:szCs w:val="16"/>
        </w:rPr>
        <w:t xml:space="preserve"> However, in a later case, </w:t>
      </w:r>
      <w:proofErr w:type="spellStart"/>
      <w:r w:rsidRPr="00031067">
        <w:rPr>
          <w:rFonts w:eastAsiaTheme="minorHAnsi"/>
          <w:bCs/>
          <w:i/>
        </w:rPr>
        <w:t>Kameku</w:t>
      </w:r>
      <w:proofErr w:type="spellEnd"/>
      <w:r w:rsidRPr="00031067">
        <w:rPr>
          <w:rFonts w:eastAsiaTheme="minorHAnsi"/>
          <w:bCs/>
          <w:i/>
        </w:rPr>
        <w:t xml:space="preserve"> v </w:t>
      </w:r>
      <w:proofErr w:type="spellStart"/>
      <w:r w:rsidRPr="00031067">
        <w:rPr>
          <w:rFonts w:eastAsiaTheme="minorHAnsi"/>
          <w:bCs/>
          <w:i/>
        </w:rPr>
        <w:t>Gamato</w:t>
      </w:r>
      <w:proofErr w:type="spellEnd"/>
      <w:r>
        <w:rPr>
          <w:rFonts w:eastAsiaTheme="minorHAnsi"/>
          <w:bCs/>
        </w:rPr>
        <w:t xml:space="preserve">, the National Court of Justice held that </w:t>
      </w:r>
      <w:r w:rsidRPr="00EC3B51">
        <w:rPr>
          <w:rFonts w:eastAsiaTheme="minorHAnsi"/>
          <w:bCs/>
        </w:rPr>
        <w:t xml:space="preserve">a person who occupies land unlawfully cannot acquire an equitable interest in the land. </w:t>
      </w:r>
      <w:r>
        <w:rPr>
          <w:rFonts w:eastAsiaTheme="minorHAnsi"/>
          <w:bCs/>
        </w:rPr>
        <w:t xml:space="preserve">The Court considered that this outcome was dictated by the </w:t>
      </w:r>
      <w:r w:rsidRPr="00EC3B51">
        <w:rPr>
          <w:rFonts w:eastAsiaTheme="minorHAnsi"/>
          <w:bCs/>
        </w:rPr>
        <w:t>equitable principle that he who comes to eq</w:t>
      </w:r>
      <w:r>
        <w:rPr>
          <w:rFonts w:eastAsiaTheme="minorHAnsi"/>
          <w:bCs/>
        </w:rPr>
        <w:t>uity must come with clean hands</w:t>
      </w:r>
      <w:r w:rsidRPr="00EC3B51">
        <w:rPr>
          <w:rFonts w:eastAsiaTheme="minorHAnsi"/>
          <w:bCs/>
        </w:rPr>
        <w:t>.</w:t>
      </w:r>
      <w:r w:rsidRPr="00EC3B51">
        <w:rPr>
          <w:rFonts w:eastAsiaTheme="minorHAnsi"/>
          <w:bCs/>
          <w:vertAlign w:val="superscript"/>
        </w:rPr>
        <w:footnoteReference w:id="164"/>
      </w:r>
    </w:p>
    <w:p w:rsidR="00925F00" w:rsidRDefault="00925F00" w:rsidP="00925F00">
      <w:pPr>
        <w:pStyle w:val="NormalIndent"/>
        <w:rPr>
          <w:rFonts w:eastAsiaTheme="minorHAnsi"/>
          <w:lang w:val="en-US"/>
        </w:rPr>
      </w:pPr>
      <w:r>
        <w:rPr>
          <w:rFonts w:eastAsiaTheme="minorHAnsi"/>
          <w:lang w:val="en-US"/>
        </w:rPr>
        <w:t xml:space="preserve">In both cases the Court held that squatters could not be evicted without 'reasonable notice'. However, it is unclear exactly how much notice is required. In </w:t>
      </w:r>
      <w:r w:rsidRPr="00D662E5">
        <w:rPr>
          <w:rFonts w:eastAsiaTheme="minorHAnsi"/>
          <w:i/>
          <w:lang w:val="en-US"/>
        </w:rPr>
        <w:t>PNG Ready Mixed Concrete</w:t>
      </w:r>
      <w:r>
        <w:rPr>
          <w:rFonts w:eastAsiaTheme="minorHAnsi"/>
          <w:lang w:val="en-US"/>
        </w:rPr>
        <w:t xml:space="preserve">, the Court held that the squatters, who had been present for five years, were entitled to six months' notice. In </w:t>
      </w:r>
      <w:proofErr w:type="spellStart"/>
      <w:r w:rsidRPr="00D662E5">
        <w:rPr>
          <w:rFonts w:eastAsiaTheme="minorHAnsi"/>
          <w:i/>
          <w:lang w:val="en-US"/>
        </w:rPr>
        <w:t>Kameku</w:t>
      </w:r>
      <w:proofErr w:type="spellEnd"/>
      <w:r w:rsidRPr="00D662E5">
        <w:rPr>
          <w:rFonts w:eastAsiaTheme="minorHAnsi"/>
          <w:i/>
          <w:lang w:val="en-US"/>
        </w:rPr>
        <w:t xml:space="preserve"> v </w:t>
      </w:r>
      <w:proofErr w:type="spellStart"/>
      <w:r w:rsidRPr="00D662E5">
        <w:rPr>
          <w:rFonts w:eastAsiaTheme="minorHAnsi"/>
          <w:i/>
          <w:lang w:val="en-US"/>
        </w:rPr>
        <w:t>Gamato</w:t>
      </w:r>
      <w:proofErr w:type="spellEnd"/>
      <w:r>
        <w:rPr>
          <w:rFonts w:eastAsiaTheme="minorHAnsi"/>
          <w:lang w:val="en-US"/>
        </w:rPr>
        <w:t>, the Court held that 30 days was insufficient notice to evict squatters who had been present for 50 years. However, it did not indicate how much notice would be required.</w:t>
      </w:r>
    </w:p>
    <w:p w:rsidR="00925F00" w:rsidRDefault="00925F00" w:rsidP="00925F00">
      <w:pPr>
        <w:pStyle w:val="NormalIndent"/>
        <w:rPr>
          <w:rFonts w:eastAsiaTheme="minorHAnsi"/>
          <w:lang w:val="en-US"/>
        </w:rPr>
      </w:pPr>
      <w:r>
        <w:rPr>
          <w:rFonts w:eastAsiaTheme="minorHAnsi"/>
          <w:lang w:val="en-US"/>
        </w:rPr>
        <w:t>Media reports indicate that forcible evictions of squatters do occur in PNG. Although, in some cases squatters have successfully applied for court orders preventing the eviction from occurring until its legality can be determined in court. Two recent examples are set out below.</w:t>
      </w:r>
    </w:p>
    <w:p w:rsidR="00925F00" w:rsidRPr="00A54B6A" w:rsidRDefault="00925F00" w:rsidP="00925F00">
      <w:pPr>
        <w:pStyle w:val="Bullet2"/>
        <w:numPr>
          <w:ilvl w:val="0"/>
          <w:numId w:val="3"/>
        </w:numPr>
        <w:rPr>
          <w:rFonts w:eastAsiaTheme="minorHAnsi"/>
          <w:lang w:val="en-US"/>
        </w:rPr>
      </w:pPr>
      <w:r>
        <w:rPr>
          <w:rFonts w:eastAsiaTheme="minorHAnsi"/>
          <w:lang w:val="en-US"/>
        </w:rPr>
        <w:t>In August 2015, approximately 700 squatters were evicted from the 'Four Mile' settlement in Port Moresby. Squatters were given two weeks to vacate the settlement, which was located on State land.</w:t>
      </w:r>
      <w:r>
        <w:rPr>
          <w:rStyle w:val="FootnoteReference"/>
          <w:rFonts w:eastAsiaTheme="minorHAnsi"/>
          <w:lang w:val="en-US"/>
        </w:rPr>
        <w:footnoteReference w:id="165"/>
      </w:r>
    </w:p>
    <w:p w:rsidR="00925F00" w:rsidRPr="007B592C" w:rsidRDefault="00925F00" w:rsidP="00925F00">
      <w:pPr>
        <w:pStyle w:val="Bullet2"/>
        <w:numPr>
          <w:ilvl w:val="0"/>
          <w:numId w:val="3"/>
        </w:numPr>
        <w:rPr>
          <w:rFonts w:eastAsiaTheme="minorHAnsi"/>
          <w:lang w:val="en-US"/>
        </w:rPr>
      </w:pPr>
      <w:r>
        <w:rPr>
          <w:rFonts w:eastAsiaTheme="minorHAnsi"/>
          <w:lang w:val="en"/>
        </w:rPr>
        <w:lastRenderedPageBreak/>
        <w:t xml:space="preserve">In mid-2016, attempts were made to evict squatters in an informal settlement in </w:t>
      </w:r>
      <w:proofErr w:type="spellStart"/>
      <w:r>
        <w:rPr>
          <w:rFonts w:eastAsiaTheme="minorHAnsi"/>
          <w:lang w:val="en"/>
        </w:rPr>
        <w:t>Hohola</w:t>
      </w:r>
      <w:proofErr w:type="spellEnd"/>
      <w:r>
        <w:rPr>
          <w:rFonts w:eastAsiaTheme="minorHAnsi"/>
          <w:lang w:val="en"/>
        </w:rPr>
        <w:t>, Port Moresby. The squatters were predominantly West Papuan refugees. They successfully applied for a court order staying the eviction.</w:t>
      </w:r>
      <w:r>
        <w:rPr>
          <w:rStyle w:val="FootnoteReference"/>
          <w:rFonts w:eastAsiaTheme="minorHAnsi"/>
          <w:lang w:val="en"/>
        </w:rPr>
        <w:footnoteReference w:id="166"/>
      </w:r>
    </w:p>
    <w:p w:rsidR="00925F00" w:rsidRDefault="00925F00" w:rsidP="00925F00">
      <w:pPr>
        <w:pStyle w:val="AllensHeading2"/>
        <w:rPr>
          <w:rFonts w:eastAsiaTheme="minorHAnsi"/>
          <w:lang w:val="en-US" w:eastAsia="en-US"/>
        </w:rPr>
      </w:pPr>
      <w:bookmarkStart w:id="40" w:name="_Toc513115941"/>
      <w:bookmarkStart w:id="41" w:name="Other_groups"/>
      <w:r>
        <w:rPr>
          <w:rFonts w:eastAsiaTheme="minorHAnsi"/>
          <w:lang w:val="en-US" w:eastAsia="en-US"/>
        </w:rPr>
        <w:t>Other groups</w:t>
      </w:r>
      <w:bookmarkEnd w:id="40"/>
    </w:p>
    <w:bookmarkEnd w:id="41"/>
    <w:p w:rsidR="00925F00" w:rsidRPr="00D504B2" w:rsidRDefault="00925F00" w:rsidP="00925F00">
      <w:pPr>
        <w:pStyle w:val="AllensHeading3"/>
        <w:rPr>
          <w:rFonts w:eastAsiaTheme="minorHAnsi"/>
          <w:b/>
          <w:lang w:val="en-US" w:eastAsia="en-US"/>
        </w:rPr>
      </w:pPr>
      <w:r w:rsidRPr="00D504B2">
        <w:rPr>
          <w:rFonts w:eastAsiaTheme="minorHAnsi"/>
          <w:b/>
          <w:lang w:val="en-US" w:eastAsia="en-US"/>
        </w:rPr>
        <w:t>Are there any other persons or groups that face difficulties in accessing or maintaining secure tenure (for example, due to internal displacement)?</w:t>
      </w:r>
    </w:p>
    <w:p w:rsidR="00925F00" w:rsidRDefault="00925F00" w:rsidP="00925F00">
      <w:pPr>
        <w:pStyle w:val="NormalIndent"/>
        <w:rPr>
          <w:rFonts w:eastAsiaTheme="minorHAnsi"/>
          <w:lang w:val="en-US"/>
        </w:rPr>
      </w:pPr>
      <w:r w:rsidRPr="003B1E51">
        <w:rPr>
          <w:rFonts w:eastAsiaTheme="minorHAnsi"/>
          <w:lang w:val="en-US"/>
        </w:rPr>
        <w:t xml:space="preserve">There are groups </w:t>
      </w:r>
      <w:r>
        <w:rPr>
          <w:rFonts w:eastAsiaTheme="minorHAnsi"/>
          <w:lang w:val="en-US"/>
        </w:rPr>
        <w:t>of landowners who are unable to access their land due to natural disasters or climate change.</w:t>
      </w:r>
    </w:p>
    <w:p w:rsidR="00925F00" w:rsidRDefault="00925F00" w:rsidP="00925F00">
      <w:pPr>
        <w:pStyle w:val="NormalIndent"/>
        <w:rPr>
          <w:rFonts w:eastAsiaTheme="minorHAnsi"/>
          <w:lang w:val="en-US"/>
        </w:rPr>
      </w:pPr>
      <w:r>
        <w:rPr>
          <w:rFonts w:eastAsiaTheme="minorHAnsi"/>
          <w:lang w:val="en-US"/>
        </w:rPr>
        <w:t>For example, in 2005 approximately 9,000 people were evacuated from</w:t>
      </w:r>
      <w:r w:rsidRPr="003B1E51">
        <w:rPr>
          <w:rFonts w:eastAsiaTheme="minorHAnsi"/>
          <w:lang w:val="en-US"/>
        </w:rPr>
        <w:t xml:space="preserve"> </w:t>
      </w:r>
      <w:proofErr w:type="spellStart"/>
      <w:r w:rsidRPr="003B1E51">
        <w:rPr>
          <w:rFonts w:eastAsiaTheme="minorHAnsi"/>
          <w:lang w:val="en-US"/>
        </w:rPr>
        <w:t>Manam</w:t>
      </w:r>
      <w:proofErr w:type="spellEnd"/>
      <w:r w:rsidRPr="003B1E51">
        <w:rPr>
          <w:rFonts w:eastAsiaTheme="minorHAnsi"/>
          <w:lang w:val="en-US"/>
        </w:rPr>
        <w:t xml:space="preserve"> Island in the Madang Province </w:t>
      </w:r>
      <w:r>
        <w:rPr>
          <w:rFonts w:eastAsiaTheme="minorHAnsi"/>
          <w:lang w:val="en-US"/>
        </w:rPr>
        <w:t>to the mainland due to volcanic activity</w:t>
      </w:r>
      <w:r w:rsidRPr="003B1E51">
        <w:rPr>
          <w:rFonts w:eastAsiaTheme="minorHAnsi"/>
          <w:lang w:val="en-US"/>
        </w:rPr>
        <w:t>.</w:t>
      </w:r>
      <w:r>
        <w:rPr>
          <w:rStyle w:val="FootnoteReference"/>
          <w:rFonts w:eastAsiaTheme="minorHAnsi"/>
          <w:lang w:val="en-US"/>
        </w:rPr>
        <w:footnoteReference w:id="167"/>
      </w:r>
      <w:r w:rsidRPr="003B1E51">
        <w:rPr>
          <w:rFonts w:eastAsiaTheme="minorHAnsi"/>
          <w:lang w:val="en-US"/>
        </w:rPr>
        <w:t xml:space="preserve"> Th</w:t>
      </w:r>
      <w:r>
        <w:rPr>
          <w:rFonts w:eastAsiaTheme="minorHAnsi"/>
          <w:lang w:val="en-US"/>
        </w:rPr>
        <w:t xml:space="preserve">e </w:t>
      </w:r>
      <w:proofErr w:type="gramStart"/>
      <w:r>
        <w:rPr>
          <w:rFonts w:eastAsiaTheme="minorHAnsi"/>
          <w:lang w:val="en-US"/>
        </w:rPr>
        <w:t>majority of the evacuees have</w:t>
      </w:r>
      <w:proofErr w:type="gramEnd"/>
      <w:r>
        <w:rPr>
          <w:rFonts w:eastAsiaTheme="minorHAnsi"/>
          <w:lang w:val="en-US"/>
        </w:rPr>
        <w:t xml:space="preserve"> remained on the mainland and live in 'care </w:t>
      </w:r>
      <w:proofErr w:type="spellStart"/>
      <w:r>
        <w:rPr>
          <w:rFonts w:eastAsiaTheme="minorHAnsi"/>
          <w:lang w:val="en-US"/>
        </w:rPr>
        <w:t>centres'</w:t>
      </w:r>
      <w:proofErr w:type="spellEnd"/>
      <w:r>
        <w:rPr>
          <w:rFonts w:eastAsiaTheme="minorHAnsi"/>
          <w:lang w:val="en-US"/>
        </w:rPr>
        <w:t xml:space="preserve"> located on State land.</w:t>
      </w:r>
      <w:r>
        <w:rPr>
          <w:rStyle w:val="FootnoteReference"/>
          <w:rFonts w:eastAsiaTheme="minorHAnsi"/>
          <w:lang w:val="en-US"/>
        </w:rPr>
        <w:footnoteReference w:id="168"/>
      </w:r>
      <w:r>
        <w:rPr>
          <w:rFonts w:eastAsiaTheme="minorHAnsi"/>
          <w:lang w:val="en-US"/>
        </w:rPr>
        <w:t xml:space="preserve"> The evacuees' presence has caused tension with local landowners due to increased competition for access to marine resources, land and water.</w:t>
      </w:r>
      <w:r>
        <w:rPr>
          <w:rStyle w:val="FootnoteReference"/>
          <w:rFonts w:eastAsiaTheme="minorHAnsi"/>
          <w:lang w:val="en-US"/>
        </w:rPr>
        <w:footnoteReference w:id="169"/>
      </w:r>
    </w:p>
    <w:p w:rsidR="00925F00" w:rsidRDefault="00925F00" w:rsidP="00925F00">
      <w:pPr>
        <w:pStyle w:val="NormalIndent"/>
        <w:rPr>
          <w:rFonts w:eastAsiaTheme="minorHAnsi"/>
        </w:rPr>
      </w:pPr>
      <w:r>
        <w:rPr>
          <w:rFonts w:eastAsiaTheme="minorHAnsi"/>
          <w:lang w:val="en-US"/>
        </w:rPr>
        <w:t xml:space="preserve">Customary land owners from </w:t>
      </w:r>
      <w:r w:rsidRPr="003B1E51">
        <w:rPr>
          <w:rFonts w:eastAsiaTheme="minorHAnsi"/>
          <w:lang w:val="en-US"/>
        </w:rPr>
        <w:t>small island</w:t>
      </w:r>
      <w:r>
        <w:rPr>
          <w:rFonts w:eastAsiaTheme="minorHAnsi"/>
          <w:lang w:val="en-US"/>
        </w:rPr>
        <w:t>s and atolls</w:t>
      </w:r>
      <w:r w:rsidRPr="003B1E51">
        <w:rPr>
          <w:rFonts w:eastAsiaTheme="minorHAnsi"/>
          <w:lang w:val="en"/>
        </w:rPr>
        <w:t xml:space="preserve"> </w:t>
      </w:r>
      <w:r w:rsidRPr="003B1E51">
        <w:rPr>
          <w:rFonts w:eastAsiaTheme="minorHAnsi"/>
          <w:lang w:val="en-US"/>
        </w:rPr>
        <w:t xml:space="preserve">have </w:t>
      </w:r>
      <w:r>
        <w:rPr>
          <w:rFonts w:eastAsiaTheme="minorHAnsi"/>
          <w:lang w:val="en-US"/>
        </w:rPr>
        <w:t xml:space="preserve">also </w:t>
      </w:r>
      <w:r w:rsidRPr="003B1E51">
        <w:rPr>
          <w:rFonts w:eastAsiaTheme="minorHAnsi"/>
          <w:lang w:val="en-US"/>
        </w:rPr>
        <w:t>been relocated onto larger islands or the mainland</w:t>
      </w:r>
      <w:r>
        <w:rPr>
          <w:rFonts w:eastAsiaTheme="minorHAnsi"/>
          <w:lang w:val="en-US"/>
        </w:rPr>
        <w:t xml:space="preserve"> due to rising sea levels. For example, the grassroots group </w:t>
      </w:r>
      <w:proofErr w:type="spellStart"/>
      <w:r w:rsidRPr="00DA41C8">
        <w:rPr>
          <w:rFonts w:eastAsiaTheme="minorHAnsi"/>
        </w:rPr>
        <w:t>Tulele</w:t>
      </w:r>
      <w:proofErr w:type="spellEnd"/>
      <w:r w:rsidRPr="00DA41C8">
        <w:rPr>
          <w:rFonts w:eastAsiaTheme="minorHAnsi"/>
        </w:rPr>
        <w:t xml:space="preserve"> </w:t>
      </w:r>
      <w:proofErr w:type="spellStart"/>
      <w:r w:rsidRPr="00DA41C8">
        <w:rPr>
          <w:rFonts w:eastAsiaTheme="minorHAnsi"/>
        </w:rPr>
        <w:t>Peisa</w:t>
      </w:r>
      <w:proofErr w:type="spellEnd"/>
      <w:r>
        <w:rPr>
          <w:rFonts w:eastAsiaTheme="minorHAnsi"/>
        </w:rPr>
        <w:t xml:space="preserve"> is working to relocate persons from the </w:t>
      </w:r>
      <w:r w:rsidRPr="003B1E51">
        <w:rPr>
          <w:rFonts w:eastAsiaTheme="minorHAnsi"/>
          <w:bCs/>
          <w:lang w:val="en"/>
        </w:rPr>
        <w:t>Carteret Islands</w:t>
      </w:r>
      <w:r w:rsidRPr="003B1E51">
        <w:rPr>
          <w:rFonts w:eastAsiaTheme="minorHAnsi"/>
          <w:lang w:val="en"/>
        </w:rPr>
        <w:t xml:space="preserve"> in North </w:t>
      </w:r>
      <w:proofErr w:type="spellStart"/>
      <w:r w:rsidRPr="003B1E51">
        <w:rPr>
          <w:rFonts w:eastAsiaTheme="minorHAnsi"/>
          <w:lang w:val="en"/>
        </w:rPr>
        <w:t>Solomons</w:t>
      </w:r>
      <w:proofErr w:type="spellEnd"/>
      <w:r w:rsidRPr="003B1E51">
        <w:rPr>
          <w:rFonts w:eastAsiaTheme="minorHAnsi"/>
          <w:lang w:val="en"/>
        </w:rPr>
        <w:t xml:space="preserve"> Province</w:t>
      </w:r>
      <w:r>
        <w:rPr>
          <w:rFonts w:eastAsiaTheme="minorHAnsi"/>
          <w:lang w:val="en"/>
        </w:rPr>
        <w:t xml:space="preserve"> to the </w:t>
      </w:r>
      <w:r w:rsidRPr="00DA41C8">
        <w:rPr>
          <w:rFonts w:eastAsiaTheme="minorHAnsi"/>
        </w:rPr>
        <w:t>Autonomous Region of Bougainville</w:t>
      </w:r>
      <w:r>
        <w:rPr>
          <w:rFonts w:eastAsiaTheme="minorHAnsi"/>
        </w:rPr>
        <w:t>.</w:t>
      </w:r>
      <w:r>
        <w:rPr>
          <w:rStyle w:val="FootnoteReference"/>
          <w:rFonts w:eastAsiaTheme="minorHAnsi"/>
        </w:rPr>
        <w:footnoteReference w:id="170"/>
      </w:r>
      <w:r>
        <w:rPr>
          <w:rFonts w:eastAsiaTheme="minorHAnsi"/>
        </w:rPr>
        <w:t xml:space="preserve"> The group was formed in late 2006 after the Islands' </w:t>
      </w:r>
      <w:r w:rsidRPr="00DA41C8">
        <w:rPr>
          <w:rFonts w:eastAsiaTheme="minorHAnsi"/>
        </w:rPr>
        <w:t xml:space="preserve">Council of Elders </w:t>
      </w:r>
      <w:r>
        <w:rPr>
          <w:rFonts w:eastAsiaTheme="minorHAnsi"/>
        </w:rPr>
        <w:t>decided to establish its own relocation program.</w:t>
      </w:r>
      <w:r>
        <w:rPr>
          <w:rStyle w:val="FootnoteReference"/>
          <w:rFonts w:eastAsiaTheme="minorHAnsi"/>
        </w:rPr>
        <w:footnoteReference w:id="171"/>
      </w:r>
      <w:r>
        <w:rPr>
          <w:rFonts w:eastAsiaTheme="minorHAnsi"/>
        </w:rPr>
        <w:t xml:space="preserve"> It aims to relocate half of the population by 2020.</w:t>
      </w:r>
    </w:p>
    <w:p w:rsidR="00925F00" w:rsidRPr="008A309C" w:rsidRDefault="00925F00" w:rsidP="00925F00">
      <w:pPr>
        <w:spacing w:before="0" w:after="200" w:line="276" w:lineRule="auto"/>
        <w:rPr>
          <w:rFonts w:eastAsiaTheme="minorHAnsi"/>
          <w:lang w:eastAsia="en-US"/>
        </w:rPr>
      </w:pPr>
      <w:r>
        <w:rPr>
          <w:rFonts w:eastAsiaTheme="minorHAnsi"/>
          <w:lang w:eastAsia="en-US"/>
        </w:rPr>
        <w:br w:type="page"/>
      </w:r>
    </w:p>
    <w:p w:rsidR="00925F00" w:rsidRDefault="00925F00" w:rsidP="00925F00">
      <w:pPr>
        <w:pStyle w:val="AllensHeading1"/>
        <w:rPr>
          <w:rFonts w:eastAsiaTheme="minorHAnsi"/>
          <w:lang w:val="en-US" w:eastAsia="en-US"/>
        </w:rPr>
      </w:pPr>
      <w:bookmarkStart w:id="42" w:name="_Toc513115942"/>
      <w:bookmarkStart w:id="43" w:name="Eviction_Expropriation_Relocation"/>
      <w:r>
        <w:rPr>
          <w:rFonts w:eastAsiaTheme="minorHAnsi"/>
          <w:lang w:val="en-US" w:eastAsia="en-US"/>
        </w:rPr>
        <w:lastRenderedPageBreak/>
        <w:t>Eviction, Expropriation and Relocation</w:t>
      </w:r>
      <w:bookmarkEnd w:id="42"/>
    </w:p>
    <w:p w:rsidR="00925F00" w:rsidRPr="003B1E51" w:rsidRDefault="00925F00" w:rsidP="00925F00">
      <w:pPr>
        <w:pStyle w:val="AllensHeading2"/>
        <w:rPr>
          <w:rFonts w:eastAsiaTheme="minorHAnsi"/>
          <w:lang w:val="en-US" w:eastAsia="en-US"/>
        </w:rPr>
      </w:pPr>
      <w:bookmarkStart w:id="44" w:name="_Toc513115943"/>
      <w:bookmarkStart w:id="45" w:name="Eviction"/>
      <w:bookmarkEnd w:id="43"/>
      <w:r>
        <w:rPr>
          <w:rFonts w:eastAsiaTheme="minorHAnsi"/>
          <w:lang w:val="en-US" w:eastAsia="en-US"/>
        </w:rPr>
        <w:t>Eviction</w:t>
      </w:r>
      <w:bookmarkEnd w:id="44"/>
    </w:p>
    <w:bookmarkEnd w:id="45"/>
    <w:p w:rsidR="00925F00" w:rsidRDefault="00925F00" w:rsidP="00925F00">
      <w:pPr>
        <w:pStyle w:val="AllensHeading3"/>
        <w:rPr>
          <w:rFonts w:eastAsiaTheme="minorHAnsi"/>
          <w:b/>
          <w:lang w:val="en-US" w:eastAsia="en-US"/>
        </w:rPr>
      </w:pPr>
      <w:r w:rsidRPr="007656C0">
        <w:rPr>
          <w:rFonts w:eastAsiaTheme="minorHAnsi"/>
          <w:b/>
          <w:lang w:val="en-US" w:eastAsia="en-US"/>
        </w:rPr>
        <w:t>Are there laws or regulations prohibiting forced evictions?</w:t>
      </w:r>
    </w:p>
    <w:p w:rsidR="00925F00" w:rsidRPr="007656C0" w:rsidRDefault="00925F00" w:rsidP="00925F00">
      <w:pPr>
        <w:pStyle w:val="AllensHeading3"/>
        <w:rPr>
          <w:rFonts w:eastAsiaTheme="minorHAnsi"/>
          <w:b/>
          <w:lang w:val="en-US" w:eastAsia="en-US"/>
        </w:rPr>
      </w:pPr>
      <w:r>
        <w:rPr>
          <w:rFonts w:eastAsiaTheme="minorHAnsi"/>
          <w:b/>
          <w:lang w:val="en-US" w:eastAsia="en-US"/>
        </w:rPr>
        <w:t>In practice, are those laws adhered to?</w:t>
      </w:r>
    </w:p>
    <w:p w:rsidR="00925F00" w:rsidRDefault="00925F00" w:rsidP="00925F00">
      <w:pPr>
        <w:pStyle w:val="NormalIndent"/>
        <w:rPr>
          <w:rFonts w:eastAsiaTheme="minorHAnsi"/>
          <w:lang w:val="en-US"/>
        </w:rPr>
      </w:pPr>
      <w:r>
        <w:rPr>
          <w:rFonts w:eastAsiaTheme="minorHAnsi"/>
          <w:lang w:val="en-US"/>
        </w:rPr>
        <w:t>We have been unable to locate any laws or regulations prohibiting forced evictions.</w:t>
      </w:r>
    </w:p>
    <w:p w:rsidR="00925F00" w:rsidRDefault="00925F00" w:rsidP="00925F00">
      <w:pPr>
        <w:pStyle w:val="AllensHeading2"/>
        <w:rPr>
          <w:rFonts w:eastAsiaTheme="minorHAnsi"/>
          <w:lang w:val="en-US" w:eastAsia="en-US"/>
        </w:rPr>
      </w:pPr>
      <w:bookmarkStart w:id="46" w:name="_Toc513115944"/>
      <w:bookmarkStart w:id="47" w:name="Expropriation"/>
      <w:r>
        <w:rPr>
          <w:rFonts w:eastAsiaTheme="minorHAnsi"/>
          <w:lang w:val="en-US" w:eastAsia="en-US"/>
        </w:rPr>
        <w:t>Expropriation</w:t>
      </w:r>
      <w:bookmarkEnd w:id="46"/>
    </w:p>
    <w:bookmarkEnd w:id="47"/>
    <w:p w:rsidR="00925F00" w:rsidRPr="007656C0" w:rsidRDefault="00925F00" w:rsidP="00925F00">
      <w:pPr>
        <w:pStyle w:val="AllensHeading3"/>
        <w:rPr>
          <w:rFonts w:eastAsiaTheme="minorHAnsi"/>
          <w:b/>
          <w:lang w:val="en-US" w:eastAsia="en-US"/>
        </w:rPr>
      </w:pPr>
      <w:r w:rsidRPr="007656C0">
        <w:rPr>
          <w:rFonts w:eastAsiaTheme="minorHAnsi"/>
          <w:b/>
          <w:lang w:val="en-US" w:eastAsia="en-US"/>
        </w:rPr>
        <w:t>Are there laws or regulations permitting the government to expropriate land?</w:t>
      </w:r>
    </w:p>
    <w:p w:rsidR="00925F00" w:rsidRDefault="00925F00" w:rsidP="00925F00">
      <w:pPr>
        <w:pStyle w:val="NormalIndent"/>
        <w:rPr>
          <w:rFonts w:eastAsiaTheme="minorHAnsi"/>
          <w:lang w:val="en-US"/>
        </w:rPr>
      </w:pPr>
      <w:r w:rsidRPr="003B1E51">
        <w:rPr>
          <w:rFonts w:eastAsiaTheme="minorHAnsi"/>
          <w:lang w:val="en-US"/>
        </w:rPr>
        <w:t>The State can acquire land, either alienated land or un-alienated</w:t>
      </w:r>
      <w:r>
        <w:rPr>
          <w:rFonts w:eastAsiaTheme="minorHAnsi"/>
          <w:lang w:val="en-US"/>
        </w:rPr>
        <w:t xml:space="preserve"> land</w:t>
      </w:r>
      <w:r w:rsidRPr="003B1E51">
        <w:rPr>
          <w:rFonts w:eastAsiaTheme="minorHAnsi"/>
          <w:lang w:val="en-US"/>
        </w:rPr>
        <w:t xml:space="preserve">, </w:t>
      </w:r>
      <w:r>
        <w:rPr>
          <w:rFonts w:eastAsiaTheme="minorHAnsi"/>
          <w:lang w:val="en-US"/>
        </w:rPr>
        <w:t>by</w:t>
      </w:r>
      <w:r w:rsidRPr="003B1E51">
        <w:rPr>
          <w:rFonts w:eastAsiaTheme="minorHAnsi"/>
          <w:lang w:val="en-US"/>
        </w:rPr>
        <w:t xml:space="preserve"> agreement </w:t>
      </w:r>
      <w:r>
        <w:rPr>
          <w:rFonts w:eastAsiaTheme="minorHAnsi"/>
          <w:lang w:val="en-US"/>
        </w:rPr>
        <w:t xml:space="preserve">with the landowners, </w:t>
      </w:r>
      <w:r w:rsidRPr="003B1E51">
        <w:rPr>
          <w:rFonts w:eastAsiaTheme="minorHAnsi"/>
          <w:lang w:val="en-US"/>
        </w:rPr>
        <w:t xml:space="preserve">or </w:t>
      </w:r>
      <w:r>
        <w:rPr>
          <w:rFonts w:eastAsiaTheme="minorHAnsi"/>
          <w:lang w:val="en-US"/>
        </w:rPr>
        <w:t xml:space="preserve">by </w:t>
      </w:r>
      <w:r w:rsidRPr="003B1E51">
        <w:rPr>
          <w:rFonts w:eastAsiaTheme="minorHAnsi"/>
          <w:lang w:val="en-US"/>
        </w:rPr>
        <w:t>compulsory acquisition.</w:t>
      </w:r>
      <w:r w:rsidRPr="003B1E51">
        <w:rPr>
          <w:rFonts w:eastAsiaTheme="minorHAnsi"/>
          <w:vertAlign w:val="superscript"/>
          <w:lang w:val="en-US"/>
        </w:rPr>
        <w:footnoteReference w:id="172"/>
      </w:r>
      <w:r w:rsidRPr="003B1E51">
        <w:rPr>
          <w:rFonts w:eastAsiaTheme="minorHAnsi"/>
          <w:lang w:val="en-US"/>
        </w:rPr>
        <w:t xml:space="preserve"> The State </w:t>
      </w:r>
      <w:r>
        <w:rPr>
          <w:rFonts w:eastAsiaTheme="minorHAnsi"/>
          <w:lang w:val="en-US"/>
        </w:rPr>
        <w:t xml:space="preserve">may </w:t>
      </w:r>
      <w:r w:rsidRPr="003B1E51">
        <w:rPr>
          <w:rFonts w:eastAsiaTheme="minorHAnsi"/>
          <w:lang w:val="en-US"/>
        </w:rPr>
        <w:t>acquir</w:t>
      </w:r>
      <w:r>
        <w:rPr>
          <w:rFonts w:eastAsiaTheme="minorHAnsi"/>
          <w:lang w:val="en-US"/>
        </w:rPr>
        <w:t xml:space="preserve">e land where it is required for </w:t>
      </w:r>
      <w:r w:rsidRPr="003B1E51">
        <w:rPr>
          <w:rFonts w:eastAsiaTheme="minorHAnsi"/>
          <w:lang w:val="en-US"/>
        </w:rPr>
        <w:t xml:space="preserve">a </w:t>
      </w:r>
      <w:r>
        <w:rPr>
          <w:rFonts w:eastAsiaTheme="minorHAnsi"/>
          <w:lang w:val="en-US"/>
        </w:rPr>
        <w:t>'</w:t>
      </w:r>
      <w:r w:rsidRPr="003B1E51">
        <w:rPr>
          <w:rFonts w:eastAsiaTheme="minorHAnsi"/>
          <w:lang w:val="en-US"/>
        </w:rPr>
        <w:t>public purpose</w:t>
      </w:r>
      <w:r>
        <w:rPr>
          <w:rFonts w:eastAsiaTheme="minorHAnsi"/>
          <w:lang w:val="en-US"/>
        </w:rPr>
        <w:t xml:space="preserve">', which is defined by section 2 of the </w:t>
      </w:r>
      <w:r w:rsidRPr="00A52B47">
        <w:rPr>
          <w:rFonts w:eastAsiaTheme="minorHAnsi"/>
          <w:i/>
          <w:lang w:val="en-US"/>
        </w:rPr>
        <w:t>Land Act</w:t>
      </w:r>
      <w:r>
        <w:rPr>
          <w:rFonts w:eastAsiaTheme="minorHAnsi"/>
          <w:lang w:val="en-US"/>
        </w:rPr>
        <w:t xml:space="preserve"> to include: </w:t>
      </w:r>
    </w:p>
    <w:p w:rsidR="00925F00" w:rsidRPr="002B5BF5" w:rsidRDefault="00925F00" w:rsidP="00925F00">
      <w:pPr>
        <w:pStyle w:val="Bullet2"/>
        <w:numPr>
          <w:ilvl w:val="0"/>
          <w:numId w:val="3"/>
        </w:numPr>
        <w:rPr>
          <w:rFonts w:eastAsiaTheme="minorHAnsi"/>
          <w:lang w:val="en-US"/>
        </w:rPr>
      </w:pPr>
      <w:r>
        <w:t>hospitals, schools and public libraries;</w:t>
      </w:r>
    </w:p>
    <w:p w:rsidR="00925F00" w:rsidRDefault="00925F00" w:rsidP="00925F00">
      <w:pPr>
        <w:pStyle w:val="Bullet2"/>
        <w:numPr>
          <w:ilvl w:val="0"/>
          <w:numId w:val="3"/>
        </w:numPr>
        <w:rPr>
          <w:lang w:val="en"/>
        </w:rPr>
      </w:pPr>
      <w:r>
        <w:t>parks and recreational areas;</w:t>
      </w:r>
    </w:p>
    <w:p w:rsidR="00925F00" w:rsidRDefault="00925F00" w:rsidP="00925F00">
      <w:pPr>
        <w:pStyle w:val="Bullet2"/>
        <w:numPr>
          <w:ilvl w:val="0"/>
          <w:numId w:val="3"/>
        </w:numPr>
        <w:rPr>
          <w:lang w:val="en"/>
        </w:rPr>
      </w:pPr>
      <w:r>
        <w:t xml:space="preserve">industrial development and economic development; </w:t>
      </w:r>
    </w:p>
    <w:p w:rsidR="00925F00" w:rsidRDefault="00925F00" w:rsidP="00925F00">
      <w:pPr>
        <w:pStyle w:val="Bullet2"/>
        <w:numPr>
          <w:ilvl w:val="0"/>
          <w:numId w:val="3"/>
        </w:numPr>
        <w:rPr>
          <w:lang w:val="en"/>
        </w:rPr>
      </w:pPr>
      <w:r>
        <w:t>subsistence farming; and</w:t>
      </w:r>
    </w:p>
    <w:p w:rsidR="00925F00" w:rsidRPr="00764314" w:rsidRDefault="00925F00" w:rsidP="00925F00">
      <w:pPr>
        <w:pStyle w:val="Bullet2"/>
        <w:numPr>
          <w:ilvl w:val="0"/>
          <w:numId w:val="3"/>
        </w:numPr>
        <w:rPr>
          <w:lang w:val="en"/>
        </w:rPr>
      </w:pPr>
      <w:proofErr w:type="gramStart"/>
      <w:r>
        <w:t>roads</w:t>
      </w:r>
      <w:proofErr w:type="gramEnd"/>
      <w:r>
        <w:t>, track, bridges, culverts ferries or canals.</w:t>
      </w:r>
      <w:r w:rsidRPr="003B1E51">
        <w:rPr>
          <w:rFonts w:eastAsiaTheme="minorHAnsi"/>
          <w:vertAlign w:val="superscript"/>
          <w:lang w:val="en-US"/>
        </w:rPr>
        <w:footnoteReference w:id="173"/>
      </w:r>
    </w:p>
    <w:p w:rsidR="00925F00" w:rsidRDefault="00925F00" w:rsidP="00925F00">
      <w:pPr>
        <w:pStyle w:val="NormalIndent"/>
        <w:rPr>
          <w:rFonts w:eastAsiaTheme="minorHAnsi"/>
          <w:lang w:val="en-US"/>
        </w:rPr>
      </w:pPr>
      <w:r>
        <w:rPr>
          <w:rFonts w:eastAsiaTheme="minorHAnsi"/>
          <w:lang w:val="en-US"/>
        </w:rPr>
        <w:t>S</w:t>
      </w:r>
      <w:r w:rsidRPr="003B1E51">
        <w:rPr>
          <w:rFonts w:eastAsiaTheme="minorHAnsi"/>
          <w:lang w:val="en-US"/>
        </w:rPr>
        <w:t>ection</w:t>
      </w:r>
      <w:r>
        <w:rPr>
          <w:rFonts w:eastAsiaTheme="minorHAnsi"/>
          <w:lang w:val="en-US"/>
        </w:rPr>
        <w:t>s</w:t>
      </w:r>
      <w:r w:rsidRPr="003B1E51">
        <w:rPr>
          <w:rFonts w:eastAsiaTheme="minorHAnsi"/>
          <w:lang w:val="en-US"/>
        </w:rPr>
        <w:t xml:space="preserve"> 12 </w:t>
      </w:r>
      <w:r>
        <w:rPr>
          <w:rFonts w:eastAsiaTheme="minorHAnsi"/>
          <w:lang w:val="en-US"/>
        </w:rPr>
        <w:t xml:space="preserve">and 13 </w:t>
      </w:r>
      <w:r w:rsidRPr="003B1E51">
        <w:rPr>
          <w:rFonts w:eastAsiaTheme="minorHAnsi"/>
          <w:lang w:val="en-US"/>
        </w:rPr>
        <w:t xml:space="preserve">of the </w:t>
      </w:r>
      <w:r w:rsidRPr="003B1E51">
        <w:rPr>
          <w:rFonts w:eastAsiaTheme="minorHAnsi"/>
          <w:i/>
          <w:lang w:val="en-US"/>
        </w:rPr>
        <w:t>Land Act</w:t>
      </w:r>
      <w:r>
        <w:rPr>
          <w:rFonts w:eastAsiaTheme="minorHAnsi"/>
          <w:lang w:val="en-US"/>
        </w:rPr>
        <w:t xml:space="preserve"> set out the procedure for compulsory acquisition of land by the State. The process ordinarily operates as follows.</w:t>
      </w:r>
    </w:p>
    <w:p w:rsidR="00925F00" w:rsidRDefault="00925F00" w:rsidP="00925F00">
      <w:pPr>
        <w:pStyle w:val="NormalIndent"/>
        <w:numPr>
          <w:ilvl w:val="0"/>
          <w:numId w:val="32"/>
        </w:numPr>
        <w:rPr>
          <w:rFonts w:eastAsiaTheme="minorHAnsi"/>
          <w:lang w:val="en-US"/>
        </w:rPr>
      </w:pPr>
      <w:r>
        <w:rPr>
          <w:rFonts w:eastAsiaTheme="minorHAnsi"/>
          <w:lang w:val="en-US"/>
        </w:rPr>
        <w:t>First, the Minister serves a landowner with a 'notice to treat', which invites the landowner to treat with the Minister for the sale or surrender of their land to the State.</w:t>
      </w:r>
      <w:r>
        <w:rPr>
          <w:rStyle w:val="FootnoteReference"/>
          <w:rFonts w:eastAsiaTheme="minorHAnsi"/>
          <w:lang w:val="en-US"/>
        </w:rPr>
        <w:footnoteReference w:id="174"/>
      </w:r>
      <w:r>
        <w:rPr>
          <w:rFonts w:eastAsiaTheme="minorHAnsi"/>
          <w:lang w:val="en-US"/>
        </w:rPr>
        <w:t xml:space="preserve"> This step is not, however, required if:</w:t>
      </w:r>
    </w:p>
    <w:p w:rsidR="00925F00" w:rsidRDefault="00925F00" w:rsidP="00925F00">
      <w:pPr>
        <w:pStyle w:val="NormalIndent"/>
        <w:numPr>
          <w:ilvl w:val="1"/>
          <w:numId w:val="32"/>
        </w:numPr>
        <w:rPr>
          <w:rFonts w:eastAsiaTheme="minorHAnsi"/>
          <w:lang w:val="en-US"/>
        </w:rPr>
      </w:pPr>
      <w:r>
        <w:rPr>
          <w:rFonts w:eastAsiaTheme="minorHAnsi"/>
          <w:lang w:val="en-US"/>
        </w:rPr>
        <w:t>after diligent search and enquiry, the Minister is satisfied that the owner of land cannot be located;</w:t>
      </w:r>
      <w:r>
        <w:rPr>
          <w:rStyle w:val="FootnoteReference"/>
          <w:rFonts w:eastAsiaTheme="minorHAnsi"/>
          <w:lang w:val="en-US"/>
        </w:rPr>
        <w:footnoteReference w:id="175"/>
      </w:r>
      <w:r>
        <w:rPr>
          <w:rFonts w:eastAsiaTheme="minorHAnsi"/>
          <w:lang w:val="en-US"/>
        </w:rPr>
        <w:t xml:space="preserve"> or</w:t>
      </w:r>
    </w:p>
    <w:p w:rsidR="00925F00" w:rsidRDefault="00925F00" w:rsidP="00925F00">
      <w:pPr>
        <w:pStyle w:val="NormalIndent"/>
        <w:numPr>
          <w:ilvl w:val="1"/>
          <w:numId w:val="32"/>
        </w:numPr>
        <w:rPr>
          <w:rFonts w:eastAsiaTheme="minorHAnsi"/>
          <w:lang w:val="en-US"/>
        </w:rPr>
      </w:pPr>
      <w:proofErr w:type="gramStart"/>
      <w:r>
        <w:rPr>
          <w:rFonts w:eastAsiaTheme="minorHAnsi"/>
          <w:lang w:val="en-US"/>
        </w:rPr>
        <w:t>the</w:t>
      </w:r>
      <w:proofErr w:type="gramEnd"/>
      <w:r>
        <w:rPr>
          <w:rFonts w:eastAsiaTheme="minorHAnsi"/>
          <w:lang w:val="en-US"/>
        </w:rPr>
        <w:t xml:space="preserve"> Minister has certified that there are special reasons why a notice should not be provided.</w:t>
      </w:r>
      <w:r>
        <w:rPr>
          <w:rStyle w:val="FootnoteReference"/>
          <w:rFonts w:eastAsiaTheme="minorHAnsi"/>
          <w:lang w:val="en-US"/>
        </w:rPr>
        <w:footnoteReference w:id="176"/>
      </w:r>
    </w:p>
    <w:p w:rsidR="00925F00" w:rsidRDefault="00925F00" w:rsidP="00925F00">
      <w:pPr>
        <w:pStyle w:val="NormalIndent"/>
        <w:numPr>
          <w:ilvl w:val="0"/>
          <w:numId w:val="32"/>
        </w:numPr>
        <w:rPr>
          <w:rFonts w:eastAsiaTheme="minorHAnsi"/>
          <w:lang w:val="en-US"/>
        </w:rPr>
      </w:pPr>
      <w:r>
        <w:rPr>
          <w:rFonts w:eastAsiaTheme="minorHAnsi"/>
          <w:lang w:val="en-US"/>
        </w:rPr>
        <w:t>Second, within two months of receiving the notice, the landowner provides the Minister with particulars of their interest in the land and the amount which they are prepared to sell the interest for.</w:t>
      </w:r>
      <w:r>
        <w:rPr>
          <w:rStyle w:val="FootnoteReference"/>
          <w:rFonts w:eastAsiaTheme="minorHAnsi"/>
          <w:lang w:val="en-US"/>
        </w:rPr>
        <w:footnoteReference w:id="177"/>
      </w:r>
    </w:p>
    <w:p w:rsidR="00925F00" w:rsidRDefault="00925F00" w:rsidP="00925F00">
      <w:pPr>
        <w:pStyle w:val="NormalIndent"/>
        <w:numPr>
          <w:ilvl w:val="0"/>
          <w:numId w:val="32"/>
        </w:numPr>
        <w:rPr>
          <w:rFonts w:eastAsiaTheme="minorHAnsi"/>
          <w:lang w:val="en-US"/>
        </w:rPr>
      </w:pPr>
      <w:r>
        <w:rPr>
          <w:rFonts w:eastAsiaTheme="minorHAnsi"/>
          <w:lang w:val="en-US"/>
        </w:rPr>
        <w:t>Third, the Minister may, but is not required to, enter into an agreement for acquisition of the land with the landholder.</w:t>
      </w:r>
      <w:r>
        <w:rPr>
          <w:rStyle w:val="FootnoteReference"/>
          <w:rFonts w:eastAsiaTheme="minorHAnsi"/>
          <w:lang w:val="en-US"/>
        </w:rPr>
        <w:footnoteReference w:id="178"/>
      </w:r>
    </w:p>
    <w:p w:rsidR="00925F00" w:rsidRDefault="00925F00" w:rsidP="00925F00">
      <w:pPr>
        <w:pStyle w:val="NormalIndent"/>
        <w:numPr>
          <w:ilvl w:val="0"/>
          <w:numId w:val="32"/>
        </w:numPr>
        <w:rPr>
          <w:rFonts w:eastAsiaTheme="minorHAnsi"/>
          <w:lang w:val="en-US"/>
        </w:rPr>
      </w:pPr>
      <w:r>
        <w:rPr>
          <w:rFonts w:eastAsiaTheme="minorHAnsi"/>
          <w:lang w:val="en-US"/>
        </w:rPr>
        <w:t>Fourth, the Minister declares, by notice in the National Gazette, that the land has been compulsorily acquired.</w:t>
      </w:r>
      <w:r>
        <w:rPr>
          <w:rStyle w:val="FootnoteReference"/>
          <w:rFonts w:eastAsiaTheme="minorHAnsi"/>
          <w:lang w:val="en-US"/>
        </w:rPr>
        <w:footnoteReference w:id="179"/>
      </w:r>
      <w:r>
        <w:rPr>
          <w:rFonts w:eastAsiaTheme="minorHAnsi"/>
          <w:lang w:val="en-US"/>
        </w:rPr>
        <w:t xml:space="preserve"> On publication of the notice, the land vests in the State.</w:t>
      </w:r>
      <w:r>
        <w:rPr>
          <w:rStyle w:val="FootnoteReference"/>
          <w:rFonts w:eastAsiaTheme="minorHAnsi"/>
          <w:lang w:val="en-US"/>
        </w:rPr>
        <w:footnoteReference w:id="180"/>
      </w:r>
    </w:p>
    <w:p w:rsidR="00925F00" w:rsidRDefault="00925F00" w:rsidP="00925F00">
      <w:pPr>
        <w:pStyle w:val="NormalIndent"/>
        <w:numPr>
          <w:ilvl w:val="0"/>
          <w:numId w:val="32"/>
        </w:numPr>
        <w:rPr>
          <w:rFonts w:eastAsiaTheme="minorHAnsi"/>
          <w:lang w:val="en-US"/>
        </w:rPr>
      </w:pPr>
      <w:r>
        <w:rPr>
          <w:rFonts w:eastAsiaTheme="minorHAnsi"/>
          <w:lang w:val="en-US"/>
        </w:rPr>
        <w:lastRenderedPageBreak/>
        <w:t>Fifth, the notice is served personally on the landowner, published in a local newspaper and affixed on a conspicuous part of the land.</w:t>
      </w:r>
      <w:r>
        <w:rPr>
          <w:rStyle w:val="FootnoteReference"/>
          <w:rFonts w:eastAsiaTheme="minorHAnsi"/>
          <w:lang w:val="en-US"/>
        </w:rPr>
        <w:footnoteReference w:id="181"/>
      </w:r>
    </w:p>
    <w:p w:rsidR="00925F00" w:rsidRDefault="00925F00" w:rsidP="00925F00">
      <w:pPr>
        <w:pStyle w:val="NormalIndent"/>
        <w:rPr>
          <w:rFonts w:eastAsiaTheme="minorHAnsi"/>
          <w:lang w:val="en-US"/>
        </w:rPr>
      </w:pPr>
      <w:r>
        <w:rPr>
          <w:rFonts w:eastAsiaTheme="minorHAnsi"/>
          <w:lang w:val="en-US"/>
        </w:rPr>
        <w:t>The third step above is optional: the Minister may acquire the land even if there is no agreement for acquisition with the landholder. However, the absence of an agreement does not mean a landholder will not receive consideration for their land. On publication of the notice of acquisition, the landholder's interest in the land is converted into a right of compensation.</w:t>
      </w:r>
      <w:r>
        <w:rPr>
          <w:rStyle w:val="FootnoteReference"/>
          <w:rFonts w:eastAsiaTheme="minorHAnsi"/>
          <w:lang w:val="en-US"/>
        </w:rPr>
        <w:footnoteReference w:id="182"/>
      </w:r>
    </w:p>
    <w:p w:rsidR="00925F00" w:rsidRDefault="00925F00" w:rsidP="00925F00">
      <w:pPr>
        <w:pStyle w:val="AllensHeading3"/>
        <w:rPr>
          <w:rFonts w:eastAsiaTheme="minorHAnsi"/>
          <w:b/>
          <w:lang w:val="en-US" w:eastAsia="en-US"/>
        </w:rPr>
      </w:pPr>
      <w:r>
        <w:rPr>
          <w:rFonts w:eastAsiaTheme="minorHAnsi"/>
          <w:b/>
          <w:lang w:val="en-US" w:eastAsia="en-US"/>
        </w:rPr>
        <w:t>Are those laws or regulations applicable in the context of a disaster?</w:t>
      </w:r>
    </w:p>
    <w:p w:rsidR="00925F00" w:rsidRDefault="00925F00" w:rsidP="00925F00">
      <w:pPr>
        <w:pStyle w:val="NormalIndent"/>
        <w:rPr>
          <w:rFonts w:eastAsiaTheme="minorHAnsi"/>
          <w:lang w:val="en-US"/>
        </w:rPr>
      </w:pPr>
      <w:r>
        <w:rPr>
          <w:rFonts w:eastAsiaTheme="minorHAnsi"/>
          <w:lang w:val="en-US"/>
        </w:rPr>
        <w:t>The laws governing expropriation may be applied in the context of a disaster in order to provide land for persons who have been displaced. This is for two reasons.</w:t>
      </w:r>
    </w:p>
    <w:p w:rsidR="00925F00" w:rsidRDefault="00925F00" w:rsidP="00925F00">
      <w:pPr>
        <w:pStyle w:val="Bullet2"/>
        <w:numPr>
          <w:ilvl w:val="0"/>
          <w:numId w:val="3"/>
        </w:numPr>
        <w:rPr>
          <w:rFonts w:eastAsiaTheme="minorHAnsi"/>
          <w:lang w:val="en-US"/>
        </w:rPr>
      </w:pPr>
      <w:r>
        <w:rPr>
          <w:rFonts w:eastAsiaTheme="minorHAnsi"/>
          <w:lang w:val="en-US"/>
        </w:rPr>
        <w:t xml:space="preserve">First, responding to a natural disaster will qualify as a 'public purpose' under section 2 of the </w:t>
      </w:r>
      <w:r w:rsidRPr="00A52B47">
        <w:rPr>
          <w:rFonts w:eastAsiaTheme="minorHAnsi"/>
          <w:i/>
          <w:lang w:val="en-US"/>
        </w:rPr>
        <w:t>Land Act</w:t>
      </w:r>
      <w:r>
        <w:rPr>
          <w:rFonts w:eastAsiaTheme="minorHAnsi"/>
          <w:lang w:val="en-US"/>
        </w:rPr>
        <w:t>. It may qualify as one or more of the following public purposes:</w:t>
      </w:r>
    </w:p>
    <w:p w:rsidR="00925F00" w:rsidRDefault="00925F00" w:rsidP="00925F00">
      <w:pPr>
        <w:pStyle w:val="Bullet2"/>
        <w:numPr>
          <w:ilvl w:val="0"/>
          <w:numId w:val="3"/>
        </w:numPr>
        <w:tabs>
          <w:tab w:val="clear" w:pos="1418"/>
          <w:tab w:val="num" w:pos="2127"/>
        </w:tabs>
        <w:ind w:left="2127"/>
        <w:rPr>
          <w:rFonts w:eastAsiaTheme="minorHAnsi"/>
          <w:lang w:val="en-US"/>
        </w:rPr>
      </w:pPr>
      <w:r>
        <w:rPr>
          <w:rFonts w:eastAsiaTheme="minorHAnsi"/>
          <w:lang w:val="en-US"/>
        </w:rPr>
        <w:t>'</w:t>
      </w:r>
      <w:proofErr w:type="spellStart"/>
      <w:r>
        <w:rPr>
          <w:rFonts w:eastAsiaTheme="minorHAnsi"/>
          <w:lang w:val="en-US"/>
        </w:rPr>
        <w:t>defence</w:t>
      </w:r>
      <w:proofErr w:type="spellEnd"/>
      <w:r>
        <w:rPr>
          <w:rFonts w:eastAsiaTheme="minorHAnsi"/>
          <w:lang w:val="en-US"/>
        </w:rPr>
        <w:t xml:space="preserve"> or public safety of PNG'; and</w:t>
      </w:r>
    </w:p>
    <w:p w:rsidR="00925F00" w:rsidRDefault="00925F00" w:rsidP="00925F00">
      <w:pPr>
        <w:pStyle w:val="Bullet2"/>
        <w:numPr>
          <w:ilvl w:val="0"/>
          <w:numId w:val="3"/>
        </w:numPr>
        <w:tabs>
          <w:tab w:val="clear" w:pos="1418"/>
          <w:tab w:val="num" w:pos="2127"/>
        </w:tabs>
        <w:ind w:left="2127"/>
        <w:rPr>
          <w:rFonts w:eastAsiaTheme="minorHAnsi"/>
          <w:lang w:val="en-US"/>
        </w:rPr>
      </w:pPr>
      <w:r>
        <w:rPr>
          <w:rFonts w:eastAsiaTheme="minorHAnsi"/>
        </w:rPr>
        <w:t>'</w:t>
      </w:r>
      <w:proofErr w:type="gramStart"/>
      <w:r w:rsidRPr="00F959A2">
        <w:rPr>
          <w:rFonts w:eastAsiaTheme="minorHAnsi"/>
        </w:rPr>
        <w:t>public</w:t>
      </w:r>
      <w:proofErr w:type="gramEnd"/>
      <w:r w:rsidRPr="00F959A2">
        <w:rPr>
          <w:rFonts w:eastAsiaTheme="minorHAnsi"/>
        </w:rPr>
        <w:t xml:space="preserve"> health, utility, necessity or convenience</w:t>
      </w:r>
      <w:r>
        <w:rPr>
          <w:rFonts w:eastAsiaTheme="minorHAnsi"/>
        </w:rPr>
        <w:t>'.</w:t>
      </w:r>
    </w:p>
    <w:p w:rsidR="00925F00" w:rsidRDefault="00925F00" w:rsidP="00925F00">
      <w:pPr>
        <w:pStyle w:val="Bullet2"/>
        <w:numPr>
          <w:ilvl w:val="0"/>
          <w:numId w:val="3"/>
        </w:numPr>
        <w:rPr>
          <w:rFonts w:eastAsiaTheme="minorHAnsi"/>
          <w:lang w:val="en-US"/>
        </w:rPr>
      </w:pPr>
      <w:r>
        <w:rPr>
          <w:rFonts w:eastAsiaTheme="minorHAnsi"/>
          <w:lang w:val="en-US"/>
        </w:rPr>
        <w:t>Second, a compulsory acquisition may take place at short notice if the Minister certifies that there are 'special reasons' for dispensing with the requirement to provide a landowner with a notice to treat and two months to respond.</w:t>
      </w:r>
      <w:r>
        <w:rPr>
          <w:rStyle w:val="FootnoteReference"/>
          <w:rFonts w:eastAsiaTheme="minorHAnsi"/>
          <w:lang w:val="en-US"/>
        </w:rPr>
        <w:footnoteReference w:id="183"/>
      </w:r>
    </w:p>
    <w:p w:rsidR="00925F00" w:rsidRDefault="00925F00" w:rsidP="00925F00">
      <w:pPr>
        <w:pStyle w:val="NormalIndent"/>
        <w:rPr>
          <w:iCs/>
        </w:rPr>
      </w:pPr>
      <w:r>
        <w:rPr>
          <w:rFonts w:eastAsiaTheme="minorHAnsi"/>
          <w:lang w:val="en-US"/>
        </w:rPr>
        <w:t xml:space="preserve">Another option available to the government is to grant a State lease to persons displaced by a disaster. Ordinarily, a State lease must be advertised </w:t>
      </w:r>
      <w:r w:rsidRPr="00532042">
        <w:rPr>
          <w:rFonts w:eastAsiaTheme="minorHAnsi"/>
          <w:lang w:val="en"/>
        </w:rPr>
        <w:t>for application or tender</w:t>
      </w:r>
      <w:r>
        <w:rPr>
          <w:rFonts w:eastAsiaTheme="minorHAnsi"/>
          <w:lang w:val="en"/>
        </w:rPr>
        <w:t xml:space="preserve">. However, section 69(2)(b) of the </w:t>
      </w:r>
      <w:r w:rsidRPr="00C43943">
        <w:rPr>
          <w:rFonts w:eastAsiaTheme="minorHAnsi"/>
          <w:i/>
          <w:lang w:val="en"/>
        </w:rPr>
        <w:t>Land Act</w:t>
      </w:r>
      <w:r>
        <w:rPr>
          <w:rFonts w:eastAsiaTheme="minorHAnsi"/>
          <w:lang w:val="en"/>
        </w:rPr>
        <w:t xml:space="preserve"> provides that the Minister may exempt land from this requirement where </w:t>
      </w:r>
      <w:r>
        <w:t xml:space="preserve">it is necessary to relocate persons displaced as a result of a disaster as defined in the </w:t>
      </w:r>
      <w:r>
        <w:rPr>
          <w:i/>
          <w:iCs/>
        </w:rPr>
        <w:t>Disaster Management Act 1984</w:t>
      </w:r>
      <w:r>
        <w:rPr>
          <w:iCs/>
        </w:rPr>
        <w:t>.</w:t>
      </w:r>
    </w:p>
    <w:p w:rsidR="00925F00" w:rsidRPr="008A309C" w:rsidRDefault="00925F00" w:rsidP="00925F00">
      <w:pPr>
        <w:spacing w:before="0" w:after="200" w:line="276" w:lineRule="auto"/>
        <w:rPr>
          <w:iCs/>
        </w:rPr>
      </w:pPr>
      <w:r>
        <w:rPr>
          <w:iCs/>
        </w:rPr>
        <w:br w:type="page"/>
      </w:r>
    </w:p>
    <w:p w:rsidR="00925F00" w:rsidRDefault="00925F00" w:rsidP="00925F00">
      <w:pPr>
        <w:pStyle w:val="AllensHeading2"/>
        <w:rPr>
          <w:rFonts w:eastAsiaTheme="minorHAnsi"/>
          <w:lang w:val="en-US" w:eastAsia="en-US"/>
        </w:rPr>
      </w:pPr>
      <w:bookmarkStart w:id="48" w:name="_Toc513115945"/>
      <w:bookmarkStart w:id="49" w:name="Relocation"/>
      <w:r>
        <w:rPr>
          <w:rFonts w:eastAsiaTheme="minorHAnsi"/>
          <w:lang w:val="en-US" w:eastAsia="en-US"/>
        </w:rPr>
        <w:lastRenderedPageBreak/>
        <w:t>Relocation</w:t>
      </w:r>
      <w:bookmarkEnd w:id="48"/>
    </w:p>
    <w:bookmarkEnd w:id="49"/>
    <w:p w:rsidR="00925F00" w:rsidRPr="007656C0" w:rsidRDefault="00925F00" w:rsidP="00925F00">
      <w:pPr>
        <w:pStyle w:val="AllensHeading3"/>
        <w:rPr>
          <w:rFonts w:eastAsiaTheme="minorHAnsi"/>
          <w:b/>
          <w:lang w:val="en-US" w:eastAsia="en-US"/>
        </w:rPr>
      </w:pPr>
      <w:r w:rsidRPr="007656C0">
        <w:rPr>
          <w:rFonts w:eastAsiaTheme="minorHAnsi"/>
          <w:b/>
          <w:lang w:val="en-US" w:eastAsia="en-US"/>
        </w:rPr>
        <w:t>Are there laws or regulations governing relocations?</w:t>
      </w:r>
    </w:p>
    <w:p w:rsidR="00925F00" w:rsidRDefault="00925F00" w:rsidP="00925F00">
      <w:pPr>
        <w:pStyle w:val="AllensHeading3"/>
        <w:rPr>
          <w:rFonts w:eastAsiaTheme="minorHAnsi"/>
          <w:b/>
          <w:lang w:val="en-US" w:eastAsia="en-US"/>
        </w:rPr>
      </w:pPr>
      <w:r w:rsidRPr="007656C0">
        <w:rPr>
          <w:rFonts w:eastAsiaTheme="minorHAnsi"/>
          <w:b/>
          <w:lang w:val="en-US" w:eastAsia="en-US"/>
        </w:rPr>
        <w:t>Are there any other laws or regulations (ie, human rights instruments) that are applicable to relocations?</w:t>
      </w:r>
    </w:p>
    <w:p w:rsidR="00925F00" w:rsidRDefault="00925F00" w:rsidP="00925F00">
      <w:pPr>
        <w:pStyle w:val="NormalIndent"/>
        <w:ind w:left="1418"/>
        <w:rPr>
          <w:rFonts w:eastAsiaTheme="minorHAnsi"/>
          <w:lang w:val="en-US"/>
        </w:rPr>
      </w:pPr>
      <w:r>
        <w:rPr>
          <w:rFonts w:eastAsiaTheme="minorHAnsi"/>
          <w:lang w:val="en-US"/>
        </w:rPr>
        <w:t>The National Disaster Committee and any Controller appointed under an Emergency Act each possess powers which may be used to facilitate the relocation of persons affected or displaced by a disaster.</w:t>
      </w:r>
    </w:p>
    <w:p w:rsidR="00925F00" w:rsidRDefault="00925F00" w:rsidP="00925F00">
      <w:pPr>
        <w:pStyle w:val="AllensHeading4"/>
        <w:rPr>
          <w:rFonts w:eastAsiaTheme="minorHAnsi"/>
          <w:b/>
          <w:lang w:val="en-US" w:eastAsia="en-US"/>
        </w:rPr>
      </w:pPr>
      <w:r w:rsidRPr="00B26483">
        <w:rPr>
          <w:rFonts w:eastAsiaTheme="minorHAnsi"/>
          <w:b/>
          <w:lang w:val="en-US" w:eastAsia="en-US"/>
        </w:rPr>
        <w:t>National Disaster Committee</w:t>
      </w:r>
    </w:p>
    <w:p w:rsidR="00925F00" w:rsidRDefault="00925F00" w:rsidP="00925F00">
      <w:pPr>
        <w:pStyle w:val="NormalIndent"/>
        <w:ind w:left="1418"/>
      </w:pPr>
      <w:r w:rsidRPr="003B1E51">
        <w:rPr>
          <w:rFonts w:eastAsiaTheme="minorHAnsi"/>
          <w:lang w:val="en-US"/>
        </w:rPr>
        <w:t xml:space="preserve">The </w:t>
      </w:r>
      <w:r w:rsidRPr="00532042">
        <w:rPr>
          <w:rFonts w:eastAsiaTheme="minorHAnsi"/>
          <w:i/>
          <w:lang w:val="en-US"/>
        </w:rPr>
        <w:t>Disaster Management Act 1984</w:t>
      </w:r>
      <w:r>
        <w:rPr>
          <w:rFonts w:eastAsiaTheme="minorHAnsi"/>
          <w:lang w:val="en-US"/>
        </w:rPr>
        <w:t xml:space="preserve"> </w:t>
      </w:r>
      <w:r w:rsidRPr="003B1E51">
        <w:rPr>
          <w:rFonts w:eastAsiaTheme="minorHAnsi"/>
          <w:lang w:val="en-US"/>
        </w:rPr>
        <w:t>establishes a National Disaster Committee (</w:t>
      </w:r>
      <w:r>
        <w:rPr>
          <w:rFonts w:eastAsiaTheme="minorHAnsi"/>
          <w:lang w:val="en-US"/>
        </w:rPr>
        <w:t xml:space="preserve">the </w:t>
      </w:r>
      <w:r w:rsidRPr="00532042">
        <w:rPr>
          <w:rFonts w:eastAsiaTheme="minorHAnsi"/>
          <w:b/>
          <w:i/>
          <w:lang w:val="en-US"/>
        </w:rPr>
        <w:t>NDC</w:t>
      </w:r>
      <w:r w:rsidRPr="003B1E51">
        <w:rPr>
          <w:rFonts w:eastAsiaTheme="minorHAnsi"/>
          <w:lang w:val="en-US"/>
        </w:rPr>
        <w:t xml:space="preserve">) </w:t>
      </w:r>
      <w:r>
        <w:rPr>
          <w:rFonts w:eastAsiaTheme="minorHAnsi"/>
          <w:lang w:val="en-US"/>
        </w:rPr>
        <w:t>and a Provincial Disaster Committee (</w:t>
      </w:r>
      <w:r w:rsidRPr="001D6F23">
        <w:rPr>
          <w:rFonts w:eastAsiaTheme="minorHAnsi"/>
          <w:b/>
          <w:i/>
          <w:lang w:val="en-US"/>
        </w:rPr>
        <w:t>PDC</w:t>
      </w:r>
      <w:r>
        <w:rPr>
          <w:rFonts w:eastAsiaTheme="minorHAnsi"/>
          <w:lang w:val="en-US"/>
        </w:rPr>
        <w:t>) for each province.</w:t>
      </w:r>
      <w:r w:rsidRPr="003B1E51">
        <w:rPr>
          <w:rFonts w:eastAsiaTheme="minorHAnsi"/>
          <w:vertAlign w:val="superscript"/>
          <w:lang w:val="en-US"/>
        </w:rPr>
        <w:footnoteReference w:id="184"/>
      </w:r>
      <w:r>
        <w:rPr>
          <w:rFonts w:eastAsiaTheme="minorHAnsi"/>
          <w:lang w:val="en-US"/>
        </w:rPr>
        <w:t xml:space="preserve"> </w:t>
      </w:r>
      <w:r>
        <w:t xml:space="preserve">The NDC's functions include </w:t>
      </w:r>
      <w:r w:rsidRPr="00B26483">
        <w:t>assign</w:t>
      </w:r>
      <w:r>
        <w:t>ing</w:t>
      </w:r>
      <w:r w:rsidRPr="00B26483">
        <w:t xml:space="preserve"> responsibilities for disaster-related activities to </w:t>
      </w:r>
      <w:r>
        <w:t>government D</w:t>
      </w:r>
      <w:r w:rsidRPr="00B26483">
        <w:t xml:space="preserve">epartments and </w:t>
      </w:r>
      <w:r>
        <w:t>coordinating Departmental relief actions.</w:t>
      </w:r>
      <w:r>
        <w:rPr>
          <w:rStyle w:val="FootnoteReference"/>
        </w:rPr>
        <w:footnoteReference w:id="185"/>
      </w:r>
    </w:p>
    <w:p w:rsidR="00925F00" w:rsidRPr="00B26483" w:rsidRDefault="00925F00" w:rsidP="00925F00">
      <w:pPr>
        <w:pStyle w:val="NormalIndent"/>
        <w:ind w:left="1418"/>
      </w:pPr>
      <w:r>
        <w:rPr>
          <w:rFonts w:eastAsiaTheme="minorHAnsi"/>
          <w:lang w:val="en-US"/>
        </w:rPr>
        <w:t xml:space="preserve">The NDC has a broad power to do all things </w:t>
      </w:r>
      <w:r>
        <w:t xml:space="preserve">necessary or convenient in connection with the performance of its functions under the </w:t>
      </w:r>
      <w:r w:rsidRPr="00B26483">
        <w:rPr>
          <w:i/>
        </w:rPr>
        <w:t>Disaster Management Act</w:t>
      </w:r>
      <w:r>
        <w:t>.</w:t>
      </w:r>
      <w:r>
        <w:rPr>
          <w:rStyle w:val="FootnoteReference"/>
        </w:rPr>
        <w:footnoteReference w:id="186"/>
      </w:r>
      <w:r>
        <w:t xml:space="preserve"> The NDC may, therefore, direct and coordinate government Departments to relocate persons displaced by disasters. For example, the NDC may direct the Department of Lands and Physical Planning to compulsorily acquire land, or to grant a State lease, in order to provide land for displaced persons.</w:t>
      </w:r>
    </w:p>
    <w:p w:rsidR="00925F00" w:rsidRDefault="00925F00" w:rsidP="00925F00">
      <w:pPr>
        <w:pStyle w:val="AllensHeading4"/>
        <w:rPr>
          <w:rFonts w:eastAsiaTheme="minorHAnsi"/>
          <w:b/>
          <w:lang w:val="en-US" w:eastAsia="en-US"/>
        </w:rPr>
      </w:pPr>
      <w:r>
        <w:rPr>
          <w:rFonts w:eastAsiaTheme="minorHAnsi"/>
          <w:b/>
          <w:lang w:val="en-US" w:eastAsia="en-US"/>
        </w:rPr>
        <w:t>Emergency Acts</w:t>
      </w:r>
    </w:p>
    <w:p w:rsidR="00925F00" w:rsidRDefault="00925F00" w:rsidP="00925F00">
      <w:pPr>
        <w:pStyle w:val="NormalIndent"/>
        <w:ind w:left="1418"/>
        <w:rPr>
          <w:rFonts w:eastAsiaTheme="minorHAnsi"/>
          <w:lang w:val="en-US"/>
        </w:rPr>
      </w:pPr>
      <w:r>
        <w:rPr>
          <w:rFonts w:eastAsiaTheme="minorHAnsi"/>
          <w:lang w:val="en-US"/>
        </w:rPr>
        <w:t>Section 228 provides that the Head of State (ie, the Governor General) may, on the advice of the National Executive Council, publicly declare a national emergency in relation to the whole or part of the country.</w:t>
      </w:r>
      <w:r w:rsidRPr="00C91492">
        <w:rPr>
          <w:rFonts w:eastAsiaTheme="minorHAnsi"/>
          <w:vertAlign w:val="superscript"/>
          <w:lang w:val="en-US"/>
        </w:rPr>
        <w:footnoteReference w:id="187"/>
      </w:r>
    </w:p>
    <w:p w:rsidR="00925F00" w:rsidRDefault="00925F00" w:rsidP="00925F00">
      <w:pPr>
        <w:pStyle w:val="NormalIndent"/>
        <w:ind w:left="1418"/>
        <w:rPr>
          <w:rFonts w:eastAsiaTheme="minorHAnsi"/>
          <w:lang w:val="en-US"/>
        </w:rPr>
      </w:pPr>
      <w:r>
        <w:rPr>
          <w:rFonts w:eastAsiaTheme="minorHAnsi"/>
          <w:lang w:val="en-US"/>
        </w:rPr>
        <w:t>Before or during a period of declared national emergency, the Parliament may pass Emergency Acts to make provision for dealing with the emergency.</w:t>
      </w:r>
      <w:r>
        <w:rPr>
          <w:rStyle w:val="FootnoteReference"/>
          <w:rFonts w:eastAsiaTheme="minorHAnsi"/>
          <w:lang w:val="en-US"/>
        </w:rPr>
        <w:footnoteReference w:id="188"/>
      </w:r>
      <w:r>
        <w:rPr>
          <w:rFonts w:eastAsiaTheme="minorHAnsi"/>
          <w:lang w:val="en-US"/>
        </w:rPr>
        <w:t xml:space="preserve"> Under an E</w:t>
      </w:r>
      <w:r w:rsidRPr="003B1E51">
        <w:rPr>
          <w:rFonts w:eastAsiaTheme="minorHAnsi"/>
          <w:lang w:val="en-US"/>
        </w:rPr>
        <w:t>mergency Act, a Controller is a</w:t>
      </w:r>
      <w:r>
        <w:rPr>
          <w:rFonts w:eastAsiaTheme="minorHAnsi"/>
          <w:lang w:val="en-US"/>
        </w:rPr>
        <w:t>ppointed who has a general duty, subject to directions from the NEC, to do</w:t>
      </w:r>
      <w:r w:rsidRPr="003B1E51">
        <w:rPr>
          <w:rFonts w:eastAsiaTheme="minorHAnsi"/>
          <w:lang w:val="en-US"/>
        </w:rPr>
        <w:t xml:space="preserve"> such things as he considers necessary and within his powers to alleviate suffering and minimize damage arising from the </w:t>
      </w:r>
      <w:r>
        <w:rPr>
          <w:rFonts w:eastAsiaTheme="minorHAnsi"/>
          <w:lang w:val="en-US"/>
        </w:rPr>
        <w:t>national emergency.</w:t>
      </w:r>
      <w:r>
        <w:rPr>
          <w:rStyle w:val="FootnoteReference"/>
          <w:rFonts w:eastAsiaTheme="minorHAnsi"/>
          <w:lang w:val="en-US"/>
        </w:rPr>
        <w:footnoteReference w:id="189"/>
      </w:r>
    </w:p>
    <w:p w:rsidR="00925F00" w:rsidRPr="0057398E" w:rsidRDefault="00925F00" w:rsidP="00925F00">
      <w:pPr>
        <w:pStyle w:val="Bullet3"/>
        <w:numPr>
          <w:ilvl w:val="0"/>
          <w:numId w:val="0"/>
        </w:numPr>
        <w:ind w:left="1418"/>
        <w:rPr>
          <w:rFonts w:eastAsiaTheme="minorHAnsi"/>
          <w:lang w:val="en-US"/>
        </w:rPr>
      </w:pPr>
      <w:r>
        <w:rPr>
          <w:rFonts w:eastAsiaTheme="minorHAnsi"/>
          <w:lang w:val="en-US"/>
        </w:rPr>
        <w:t>The Controller has broad powers enabling him to:</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 xml:space="preserve">control the movement of persons, animals, vehicles, goods and things; </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evacuate persons from one part of the emergency area to another or to a place outside th</w:t>
      </w:r>
      <w:r>
        <w:rPr>
          <w:rFonts w:eastAsiaTheme="minorHAnsi"/>
          <w:lang w:val="en-US"/>
        </w:rPr>
        <w:t>e emergency area;</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regulate or prohibit the use of roads, water ways and sea; and</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 xml:space="preserve">enter land, buildings and structures, if necessary by force and with assistants; </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 xml:space="preserve">erect buildings or structures, or do any other matter or thing on land; </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 xml:space="preserve">authorize persons to enter upon and search any premises; and </w:t>
      </w:r>
    </w:p>
    <w:p w:rsidR="00925F00" w:rsidRDefault="00925F00" w:rsidP="00925F00">
      <w:pPr>
        <w:pStyle w:val="Bullet3"/>
        <w:numPr>
          <w:ilvl w:val="0"/>
          <w:numId w:val="4"/>
        </w:numPr>
        <w:rPr>
          <w:rFonts w:eastAsiaTheme="minorHAnsi"/>
          <w:lang w:val="en-US"/>
        </w:rPr>
      </w:pPr>
      <w:proofErr w:type="gramStart"/>
      <w:r w:rsidRPr="003B1E51">
        <w:rPr>
          <w:rFonts w:eastAsiaTheme="minorHAnsi"/>
          <w:lang w:val="en-US"/>
        </w:rPr>
        <w:t>order</w:t>
      </w:r>
      <w:proofErr w:type="gramEnd"/>
      <w:r w:rsidRPr="003B1E51">
        <w:rPr>
          <w:rFonts w:eastAsiaTheme="minorHAnsi"/>
          <w:lang w:val="en-US"/>
        </w:rPr>
        <w:t xml:space="preserve"> persons to perform labor of such kind and in such places as he thinks fit.</w:t>
      </w:r>
    </w:p>
    <w:p w:rsidR="00925F00" w:rsidRDefault="00925F00" w:rsidP="00925F00">
      <w:pPr>
        <w:pStyle w:val="Bullet3"/>
        <w:numPr>
          <w:ilvl w:val="0"/>
          <w:numId w:val="0"/>
        </w:numPr>
        <w:ind w:left="1418"/>
        <w:rPr>
          <w:rFonts w:eastAsiaTheme="minorHAnsi"/>
          <w:lang w:val="en-US"/>
        </w:rPr>
      </w:pPr>
      <w:r>
        <w:rPr>
          <w:rFonts w:eastAsiaTheme="minorHAnsi"/>
          <w:lang w:val="en-US"/>
        </w:rPr>
        <w:lastRenderedPageBreak/>
        <w:t>A controller under an Emergency Act may, therefore, play an important in relocations following a natural disaster. A controller may, for example, use his powers to:</w:t>
      </w:r>
    </w:p>
    <w:p w:rsidR="00925F00" w:rsidRDefault="00925F00" w:rsidP="00925F00">
      <w:pPr>
        <w:pStyle w:val="Bullet3"/>
        <w:numPr>
          <w:ilvl w:val="0"/>
          <w:numId w:val="4"/>
        </w:numPr>
        <w:rPr>
          <w:rFonts w:eastAsiaTheme="minorHAnsi"/>
          <w:lang w:val="en-US"/>
        </w:rPr>
      </w:pPr>
      <w:r>
        <w:rPr>
          <w:rFonts w:eastAsiaTheme="minorHAnsi"/>
          <w:lang w:val="en-US"/>
        </w:rPr>
        <w:t>evacuate persons to land which is less affected, or not affected, by the disaster;</w:t>
      </w:r>
    </w:p>
    <w:p w:rsidR="00925F00" w:rsidRDefault="00925F00" w:rsidP="00925F00">
      <w:pPr>
        <w:pStyle w:val="Bullet3"/>
        <w:numPr>
          <w:ilvl w:val="0"/>
          <w:numId w:val="4"/>
        </w:numPr>
        <w:rPr>
          <w:rFonts w:eastAsiaTheme="minorHAnsi"/>
          <w:lang w:val="en-US"/>
        </w:rPr>
      </w:pPr>
      <w:r>
        <w:rPr>
          <w:rFonts w:eastAsiaTheme="minorHAnsi"/>
          <w:lang w:val="en-US"/>
        </w:rPr>
        <w:t>prevent persons from returning to the whole or part of an emergency area; and/or</w:t>
      </w:r>
    </w:p>
    <w:p w:rsidR="00925F00" w:rsidRDefault="00925F00" w:rsidP="00925F00">
      <w:pPr>
        <w:pStyle w:val="Bullet3"/>
        <w:numPr>
          <w:ilvl w:val="0"/>
          <w:numId w:val="4"/>
        </w:numPr>
        <w:rPr>
          <w:rFonts w:eastAsiaTheme="minorHAnsi"/>
          <w:lang w:val="en-US"/>
        </w:rPr>
      </w:pPr>
      <w:proofErr w:type="gramStart"/>
      <w:r>
        <w:rPr>
          <w:rFonts w:eastAsiaTheme="minorHAnsi"/>
          <w:lang w:val="en-US"/>
        </w:rPr>
        <w:t>direct</w:t>
      </w:r>
      <w:proofErr w:type="gramEnd"/>
      <w:r>
        <w:rPr>
          <w:rFonts w:eastAsiaTheme="minorHAnsi"/>
          <w:lang w:val="en-US"/>
        </w:rPr>
        <w:t xml:space="preserve"> persons to construct shelters and amenities on a piece of land to which persons have been relocated.</w:t>
      </w:r>
    </w:p>
    <w:p w:rsidR="00925F00" w:rsidRPr="00933AA8" w:rsidRDefault="00925F00" w:rsidP="00925F00">
      <w:pPr>
        <w:pStyle w:val="AllensHeading4"/>
        <w:rPr>
          <w:rFonts w:eastAsiaTheme="minorHAnsi"/>
          <w:b/>
          <w:lang w:val="en-US" w:eastAsia="en-US"/>
        </w:rPr>
      </w:pPr>
      <w:r w:rsidRPr="00933AA8">
        <w:rPr>
          <w:rFonts w:eastAsiaTheme="minorHAnsi"/>
          <w:b/>
          <w:lang w:val="en-US" w:eastAsia="en-US"/>
        </w:rPr>
        <w:t>Specific Acts</w:t>
      </w:r>
    </w:p>
    <w:p w:rsidR="00925F00" w:rsidRDefault="00925F00" w:rsidP="00925F00">
      <w:pPr>
        <w:pStyle w:val="AllensHeading4"/>
        <w:numPr>
          <w:ilvl w:val="0"/>
          <w:numId w:val="0"/>
        </w:numPr>
        <w:ind w:left="1418"/>
        <w:rPr>
          <w:rFonts w:eastAsiaTheme="minorHAnsi"/>
          <w:lang w:val="en-US" w:eastAsia="en-US"/>
        </w:rPr>
      </w:pPr>
      <w:r>
        <w:rPr>
          <w:rFonts w:eastAsiaTheme="minorHAnsi"/>
          <w:lang w:val="en-US" w:eastAsia="en-US"/>
        </w:rPr>
        <w:t xml:space="preserve">Specific acts have been enacted to establish public authorities to assist groups </w:t>
      </w:r>
      <w:r w:rsidRPr="003B1E51">
        <w:rPr>
          <w:rFonts w:eastAsiaTheme="minorHAnsi"/>
          <w:lang w:val="en-US" w:eastAsia="en-US"/>
        </w:rPr>
        <w:t>displaced by disasters</w:t>
      </w:r>
      <w:r>
        <w:rPr>
          <w:rFonts w:eastAsiaTheme="minorHAnsi"/>
          <w:lang w:val="en-US" w:eastAsia="en-US"/>
        </w:rPr>
        <w:t xml:space="preserve">. For example, the </w:t>
      </w:r>
      <w:proofErr w:type="spellStart"/>
      <w:r w:rsidRPr="003B1E51">
        <w:rPr>
          <w:rFonts w:eastAsiaTheme="minorHAnsi"/>
          <w:i/>
          <w:lang w:val="en-US" w:eastAsia="en-US"/>
        </w:rPr>
        <w:t>Manam</w:t>
      </w:r>
      <w:proofErr w:type="spellEnd"/>
      <w:r w:rsidRPr="003B1E51">
        <w:rPr>
          <w:rFonts w:eastAsiaTheme="minorHAnsi"/>
          <w:i/>
          <w:lang w:val="en-US" w:eastAsia="en-US"/>
        </w:rPr>
        <w:t xml:space="preserve"> Resettlement Authority Act 2016</w:t>
      </w:r>
      <w:r w:rsidRPr="003B1E51">
        <w:rPr>
          <w:rFonts w:eastAsiaTheme="minorHAnsi"/>
          <w:lang w:val="en-US" w:eastAsia="en-US"/>
        </w:rPr>
        <w:t xml:space="preserve"> </w:t>
      </w:r>
      <w:r>
        <w:rPr>
          <w:rFonts w:eastAsiaTheme="minorHAnsi"/>
          <w:lang w:val="en-US" w:eastAsia="en-US"/>
        </w:rPr>
        <w:t xml:space="preserve">was passed in response to the large number of persons (approximately 9,000) who were displaced by volcanic eruptions in </w:t>
      </w:r>
      <w:r w:rsidRPr="003B1E51">
        <w:rPr>
          <w:rFonts w:eastAsiaTheme="minorHAnsi"/>
          <w:lang w:val="en-US" w:eastAsia="en-US"/>
        </w:rPr>
        <w:t xml:space="preserve">on </w:t>
      </w:r>
      <w:proofErr w:type="spellStart"/>
      <w:r w:rsidRPr="003B1E51">
        <w:rPr>
          <w:rFonts w:eastAsiaTheme="minorHAnsi"/>
          <w:lang w:val="en-US" w:eastAsia="en-US"/>
        </w:rPr>
        <w:t>Manam</w:t>
      </w:r>
      <w:proofErr w:type="spellEnd"/>
      <w:r w:rsidRPr="003B1E51">
        <w:rPr>
          <w:rFonts w:eastAsiaTheme="minorHAnsi"/>
          <w:lang w:val="en-US" w:eastAsia="en-US"/>
        </w:rPr>
        <w:t xml:space="preserve"> Island in </w:t>
      </w:r>
      <w:proofErr w:type="spellStart"/>
      <w:r w:rsidRPr="003B1E51">
        <w:rPr>
          <w:rFonts w:eastAsiaTheme="minorHAnsi"/>
          <w:lang w:val="en-US" w:eastAsia="en-US"/>
        </w:rPr>
        <w:t>Madang</w:t>
      </w:r>
      <w:proofErr w:type="spellEnd"/>
      <w:r w:rsidRPr="003B1E51">
        <w:rPr>
          <w:rFonts w:eastAsiaTheme="minorHAnsi"/>
          <w:lang w:val="en-US" w:eastAsia="en-US"/>
        </w:rPr>
        <w:t xml:space="preserve"> Province in 2004</w:t>
      </w:r>
      <w:r>
        <w:rPr>
          <w:rFonts w:eastAsiaTheme="minorHAnsi"/>
          <w:lang w:val="en-US" w:eastAsia="en-US"/>
        </w:rPr>
        <w:t>.</w:t>
      </w:r>
    </w:p>
    <w:p w:rsidR="00925F00" w:rsidRDefault="00925F00" w:rsidP="00925F00">
      <w:pPr>
        <w:pStyle w:val="AllensHeading4"/>
        <w:numPr>
          <w:ilvl w:val="0"/>
          <w:numId w:val="0"/>
        </w:numPr>
        <w:ind w:left="1418"/>
        <w:rPr>
          <w:rFonts w:eastAsiaTheme="minorHAnsi"/>
          <w:lang w:val="en-US" w:eastAsia="en-US"/>
        </w:rPr>
      </w:pPr>
      <w:r>
        <w:rPr>
          <w:rFonts w:eastAsiaTheme="minorHAnsi"/>
          <w:lang w:val="en-US" w:eastAsia="en-US"/>
        </w:rPr>
        <w:t xml:space="preserve">This Act establishes the </w:t>
      </w:r>
      <w:proofErr w:type="spellStart"/>
      <w:r w:rsidRPr="004307BC">
        <w:rPr>
          <w:rFonts w:eastAsiaTheme="minorHAnsi"/>
          <w:lang w:val="en-US" w:eastAsia="en-US"/>
        </w:rPr>
        <w:t>Manam</w:t>
      </w:r>
      <w:proofErr w:type="spellEnd"/>
      <w:r w:rsidRPr="004307BC">
        <w:rPr>
          <w:rFonts w:eastAsiaTheme="minorHAnsi"/>
          <w:lang w:val="en-US" w:eastAsia="en-US"/>
        </w:rPr>
        <w:t xml:space="preserve"> Resettlement Authority,</w:t>
      </w:r>
      <w:r>
        <w:rPr>
          <w:rFonts w:eastAsiaTheme="minorHAnsi"/>
          <w:i/>
          <w:lang w:val="en-US" w:eastAsia="en-US"/>
        </w:rPr>
        <w:t xml:space="preserve"> </w:t>
      </w:r>
      <w:r>
        <w:rPr>
          <w:rFonts w:eastAsiaTheme="minorHAnsi"/>
          <w:lang w:val="en-US" w:eastAsia="en-US"/>
        </w:rPr>
        <w:t xml:space="preserve">whose function is to permanently resettle displaced </w:t>
      </w:r>
      <w:proofErr w:type="spellStart"/>
      <w:r>
        <w:rPr>
          <w:rFonts w:eastAsiaTheme="minorHAnsi"/>
          <w:lang w:val="en-US" w:eastAsia="en-US"/>
        </w:rPr>
        <w:t>Manam</w:t>
      </w:r>
      <w:proofErr w:type="spellEnd"/>
      <w:r>
        <w:rPr>
          <w:rFonts w:eastAsiaTheme="minorHAnsi"/>
          <w:lang w:val="en-US" w:eastAsia="en-US"/>
        </w:rPr>
        <w:t xml:space="preserve"> Islanders, by:</w:t>
      </w:r>
    </w:p>
    <w:p w:rsidR="00925F00" w:rsidRPr="003B1E51" w:rsidRDefault="00925F00" w:rsidP="00925F00">
      <w:pPr>
        <w:pStyle w:val="Bullet3"/>
        <w:numPr>
          <w:ilvl w:val="0"/>
          <w:numId w:val="4"/>
        </w:numPr>
        <w:rPr>
          <w:rFonts w:eastAsiaTheme="minorHAnsi"/>
          <w:lang w:val="en-US"/>
        </w:rPr>
      </w:pPr>
      <w:r w:rsidRPr="003B1E51">
        <w:rPr>
          <w:rFonts w:eastAsiaTheme="minorHAnsi"/>
          <w:lang w:val="en-US"/>
        </w:rPr>
        <w:t>identify</w:t>
      </w:r>
      <w:r>
        <w:rPr>
          <w:rFonts w:eastAsiaTheme="minorHAnsi"/>
          <w:lang w:val="en-US"/>
        </w:rPr>
        <w:t>ing</w:t>
      </w:r>
      <w:r w:rsidRPr="003B1E51">
        <w:rPr>
          <w:rFonts w:eastAsiaTheme="minorHAnsi"/>
          <w:lang w:val="en-US"/>
        </w:rPr>
        <w:t xml:space="preserve"> and acquir</w:t>
      </w:r>
      <w:r>
        <w:rPr>
          <w:rFonts w:eastAsiaTheme="minorHAnsi"/>
          <w:lang w:val="en-US"/>
        </w:rPr>
        <w:t>ing</w:t>
      </w:r>
      <w:r w:rsidRPr="003B1E51">
        <w:rPr>
          <w:rFonts w:eastAsiaTheme="minorHAnsi"/>
          <w:lang w:val="en-US"/>
        </w:rPr>
        <w:t xml:space="preserve"> land for the resettlement of displaced persons;</w:t>
      </w:r>
    </w:p>
    <w:p w:rsidR="00925F00" w:rsidRPr="003B1E51" w:rsidRDefault="00925F00" w:rsidP="00925F00">
      <w:pPr>
        <w:pStyle w:val="Bullet3"/>
        <w:numPr>
          <w:ilvl w:val="0"/>
          <w:numId w:val="4"/>
        </w:numPr>
        <w:rPr>
          <w:rFonts w:eastAsiaTheme="minorHAnsi"/>
          <w:lang w:val="en-US"/>
        </w:rPr>
      </w:pPr>
      <w:r>
        <w:rPr>
          <w:rFonts w:eastAsiaTheme="minorHAnsi"/>
          <w:lang w:val="en-US"/>
        </w:rPr>
        <w:t>providing</w:t>
      </w:r>
      <w:r w:rsidRPr="003B1E51">
        <w:rPr>
          <w:rFonts w:eastAsiaTheme="minorHAnsi"/>
          <w:lang w:val="en-US"/>
        </w:rPr>
        <w:t xml:space="preserve"> services and infrastructure for the resettlement area, including building access roads, an airstrip, schools, aid posts and ensuring a safe water supply; </w:t>
      </w:r>
    </w:p>
    <w:p w:rsidR="00925F00" w:rsidRPr="003B1E51" w:rsidRDefault="00925F00" w:rsidP="00925F00">
      <w:pPr>
        <w:pStyle w:val="Bullet3"/>
        <w:numPr>
          <w:ilvl w:val="0"/>
          <w:numId w:val="4"/>
        </w:numPr>
        <w:rPr>
          <w:rFonts w:eastAsiaTheme="minorHAnsi"/>
          <w:lang w:val="en-US"/>
        </w:rPr>
      </w:pPr>
      <w:r>
        <w:rPr>
          <w:rFonts w:eastAsiaTheme="minorHAnsi"/>
          <w:lang w:val="en-US"/>
        </w:rPr>
        <w:t>providing</w:t>
      </w:r>
      <w:r w:rsidRPr="003B1E51">
        <w:rPr>
          <w:rFonts w:eastAsiaTheme="minorHAnsi"/>
          <w:lang w:val="en-US"/>
        </w:rPr>
        <w:t xml:space="preserve"> for care centers and associated services, such as health care, education, food and a safe water supply, until such time as displaced persons are resettled; </w:t>
      </w:r>
    </w:p>
    <w:p w:rsidR="00925F00" w:rsidRPr="003B1E51" w:rsidRDefault="00925F00" w:rsidP="00925F00">
      <w:pPr>
        <w:pStyle w:val="Bullet3"/>
        <w:numPr>
          <w:ilvl w:val="0"/>
          <w:numId w:val="4"/>
        </w:numPr>
        <w:rPr>
          <w:rFonts w:eastAsiaTheme="minorHAnsi"/>
          <w:lang w:val="en-US"/>
        </w:rPr>
      </w:pPr>
      <w:r>
        <w:rPr>
          <w:rFonts w:eastAsiaTheme="minorHAnsi"/>
          <w:lang w:val="en-US"/>
        </w:rPr>
        <w:t>liaising</w:t>
      </w:r>
      <w:r w:rsidRPr="003B1E51">
        <w:rPr>
          <w:rFonts w:eastAsiaTheme="minorHAnsi"/>
          <w:lang w:val="en-US"/>
        </w:rPr>
        <w:t xml:space="preserve"> with donors and international organizations to ensure services to displaced persons are properly coordinated and satisfy generally acceptable international standards; and</w:t>
      </w:r>
    </w:p>
    <w:p w:rsidR="00925F00" w:rsidRDefault="00925F00" w:rsidP="00925F00">
      <w:pPr>
        <w:pStyle w:val="Bullet3"/>
        <w:numPr>
          <w:ilvl w:val="0"/>
          <w:numId w:val="4"/>
        </w:numPr>
        <w:rPr>
          <w:rFonts w:eastAsiaTheme="minorHAnsi"/>
          <w:lang w:val="en-US"/>
        </w:rPr>
      </w:pPr>
      <w:proofErr w:type="gramStart"/>
      <w:r>
        <w:rPr>
          <w:rFonts w:eastAsiaTheme="minorHAnsi"/>
          <w:lang w:val="en-US"/>
        </w:rPr>
        <w:t>ensuring</w:t>
      </w:r>
      <w:proofErr w:type="gramEnd"/>
      <w:r w:rsidRPr="003B1E51">
        <w:rPr>
          <w:rFonts w:eastAsiaTheme="minorHAnsi"/>
          <w:lang w:val="en-US"/>
        </w:rPr>
        <w:t xml:space="preserve"> that the human rights of displaced persons and the members of the host communities are protected.</w:t>
      </w:r>
      <w:r>
        <w:rPr>
          <w:rStyle w:val="FootnoteReference"/>
          <w:rFonts w:eastAsiaTheme="minorHAnsi"/>
          <w:lang w:val="en-US"/>
        </w:rPr>
        <w:footnoteReference w:id="190"/>
      </w:r>
    </w:p>
    <w:p w:rsidR="00925F00" w:rsidRDefault="00925F00" w:rsidP="00925F00">
      <w:pPr>
        <w:pStyle w:val="NormalIndent"/>
        <w:ind w:left="1418"/>
        <w:rPr>
          <w:rFonts w:eastAsiaTheme="minorHAnsi"/>
          <w:lang w:val="en-US"/>
        </w:rPr>
      </w:pPr>
      <w:r>
        <w:rPr>
          <w:rFonts w:eastAsiaTheme="minorHAnsi"/>
          <w:lang w:val="en-US"/>
        </w:rPr>
        <w:t xml:space="preserve">A further example is the </w:t>
      </w:r>
      <w:r w:rsidRPr="003B1E51">
        <w:rPr>
          <w:rFonts w:eastAsiaTheme="minorHAnsi"/>
          <w:i/>
          <w:lang w:val="en-US"/>
        </w:rPr>
        <w:t>Gazelle Restoration Authority Act 1995</w:t>
      </w:r>
      <w:r>
        <w:rPr>
          <w:rFonts w:eastAsiaTheme="minorHAnsi"/>
          <w:lang w:val="en-US"/>
        </w:rPr>
        <w:t xml:space="preserve">, which established the </w:t>
      </w:r>
      <w:r w:rsidRPr="003B1E51">
        <w:rPr>
          <w:rFonts w:eastAsiaTheme="minorHAnsi"/>
          <w:i/>
          <w:lang w:val="en-US"/>
        </w:rPr>
        <w:t>Gazelle Restoration Authority</w:t>
      </w:r>
      <w:r>
        <w:rPr>
          <w:rFonts w:eastAsiaTheme="minorHAnsi"/>
          <w:i/>
          <w:lang w:val="en-US"/>
        </w:rPr>
        <w:t xml:space="preserve"> </w:t>
      </w:r>
      <w:r>
        <w:rPr>
          <w:rFonts w:eastAsiaTheme="minorHAnsi"/>
          <w:lang w:val="en-US"/>
        </w:rPr>
        <w:t xml:space="preserve">in response to volcanic eruptions in the </w:t>
      </w:r>
      <w:r w:rsidRPr="003B1E51">
        <w:rPr>
          <w:rFonts w:eastAsiaTheme="minorHAnsi"/>
          <w:lang w:val="en-US"/>
        </w:rPr>
        <w:t xml:space="preserve">Gazelle Peninsula area of East New Britain Province </w:t>
      </w:r>
      <w:r>
        <w:rPr>
          <w:rFonts w:eastAsiaTheme="minorHAnsi"/>
          <w:lang w:val="en-US"/>
        </w:rPr>
        <w:t>in 1994. The Authority relocated approximately 10,000 persons, from both urban and rural areas, to safer areas on the Peninsula.</w:t>
      </w:r>
      <w:r>
        <w:rPr>
          <w:rStyle w:val="FootnoteReference"/>
          <w:rFonts w:eastAsiaTheme="minorHAnsi"/>
          <w:lang w:val="en-US"/>
        </w:rPr>
        <w:footnoteReference w:id="191"/>
      </w:r>
    </w:p>
    <w:p w:rsidR="00925F00" w:rsidRDefault="00925F00" w:rsidP="00925F00">
      <w:pPr>
        <w:pStyle w:val="AllensHeading2"/>
        <w:rPr>
          <w:rFonts w:eastAsiaTheme="minorHAnsi"/>
          <w:lang w:val="en-US" w:eastAsia="en-US"/>
        </w:rPr>
      </w:pPr>
      <w:bookmarkStart w:id="50" w:name="_Toc513115946"/>
      <w:r>
        <w:rPr>
          <w:rFonts w:eastAsiaTheme="minorHAnsi"/>
          <w:lang w:val="en-US" w:eastAsia="en-US"/>
        </w:rPr>
        <w:t>Compensation for expropriation and relocation</w:t>
      </w:r>
      <w:bookmarkEnd w:id="50"/>
    </w:p>
    <w:p w:rsidR="00925F00" w:rsidRPr="007656C0" w:rsidRDefault="00925F00" w:rsidP="00925F00">
      <w:pPr>
        <w:pStyle w:val="AllensHeading3"/>
        <w:rPr>
          <w:rFonts w:eastAsiaTheme="minorHAnsi"/>
          <w:b/>
          <w:lang w:val="en-US" w:eastAsia="en-US"/>
        </w:rPr>
      </w:pPr>
      <w:r w:rsidRPr="007656C0">
        <w:rPr>
          <w:rFonts w:eastAsiaTheme="minorHAnsi"/>
          <w:b/>
          <w:lang w:val="en-US" w:eastAsia="en-US"/>
        </w:rPr>
        <w:t>Are there laws or regulations providing compensation for people who are relocated, forcibly evicted, or whose land is expropriated?</w:t>
      </w:r>
    </w:p>
    <w:p w:rsidR="00925F00" w:rsidRPr="007656C0" w:rsidRDefault="00925F00" w:rsidP="00925F00">
      <w:pPr>
        <w:pStyle w:val="AllensHeading3"/>
        <w:rPr>
          <w:rFonts w:eastAsiaTheme="minorHAnsi"/>
          <w:b/>
          <w:lang w:val="en-US" w:eastAsia="en-US"/>
        </w:rPr>
      </w:pPr>
      <w:r w:rsidRPr="007656C0">
        <w:rPr>
          <w:rFonts w:eastAsiaTheme="minorHAnsi"/>
          <w:b/>
          <w:lang w:val="en-US" w:eastAsia="en-US"/>
        </w:rPr>
        <w:t>In practice, are these laws or regulations adhered to?</w:t>
      </w:r>
    </w:p>
    <w:p w:rsidR="00925F00" w:rsidRPr="0075408A" w:rsidRDefault="00925F00" w:rsidP="00925F00">
      <w:pPr>
        <w:pStyle w:val="NormalIndent"/>
        <w:rPr>
          <w:rFonts w:eastAsiaTheme="minorHAnsi"/>
          <w:lang w:val="en-US"/>
        </w:rPr>
      </w:pPr>
      <w:r w:rsidRPr="0075408A">
        <w:rPr>
          <w:rFonts w:eastAsiaTheme="minorHAnsi"/>
          <w:lang w:val="en-US"/>
        </w:rPr>
        <w:t xml:space="preserve">Both the </w:t>
      </w:r>
      <w:r w:rsidRPr="0075408A">
        <w:rPr>
          <w:rFonts w:eastAsiaTheme="minorHAnsi"/>
          <w:i/>
          <w:lang w:val="en-US"/>
        </w:rPr>
        <w:t xml:space="preserve">Constitution </w:t>
      </w:r>
      <w:r w:rsidRPr="0075408A">
        <w:rPr>
          <w:rFonts w:eastAsiaTheme="minorHAnsi"/>
          <w:lang w:val="en-US"/>
        </w:rPr>
        <w:t xml:space="preserve">and </w:t>
      </w:r>
      <w:r>
        <w:rPr>
          <w:rFonts w:eastAsiaTheme="minorHAnsi"/>
          <w:lang w:val="en-US"/>
        </w:rPr>
        <w:t xml:space="preserve">the </w:t>
      </w:r>
      <w:r w:rsidRPr="0075408A">
        <w:rPr>
          <w:rFonts w:eastAsiaTheme="minorHAnsi"/>
          <w:i/>
          <w:lang w:val="en-US"/>
        </w:rPr>
        <w:t>Land Act</w:t>
      </w:r>
      <w:r w:rsidRPr="0075408A">
        <w:rPr>
          <w:rFonts w:eastAsiaTheme="minorHAnsi"/>
          <w:lang w:val="en-US"/>
        </w:rPr>
        <w:t xml:space="preserve"> provide for just compensation to be paid to persons whose lands have been expropriated by the State. Section 53(2) of the </w:t>
      </w:r>
      <w:r w:rsidRPr="00C43943">
        <w:rPr>
          <w:rFonts w:eastAsiaTheme="minorHAnsi"/>
          <w:i/>
          <w:lang w:val="en-US"/>
        </w:rPr>
        <w:t>Constitution</w:t>
      </w:r>
      <w:r w:rsidRPr="0075408A">
        <w:rPr>
          <w:rFonts w:eastAsiaTheme="minorHAnsi"/>
          <w:lang w:val="en-US"/>
        </w:rPr>
        <w:t xml:space="preserve"> provides that just compensation must be paid on just terms by the expropriating authority. </w:t>
      </w:r>
      <w:r>
        <w:rPr>
          <w:rFonts w:eastAsiaTheme="minorHAnsi"/>
          <w:lang w:val="en-US"/>
        </w:rPr>
        <w:t xml:space="preserve">Section 14(1) of the </w:t>
      </w:r>
      <w:r w:rsidRPr="00E55038">
        <w:rPr>
          <w:rFonts w:eastAsiaTheme="minorHAnsi"/>
          <w:i/>
          <w:lang w:val="en-US"/>
        </w:rPr>
        <w:t xml:space="preserve">Land Act </w:t>
      </w:r>
      <w:r>
        <w:rPr>
          <w:rFonts w:eastAsiaTheme="minorHAnsi"/>
          <w:lang w:val="en-US"/>
        </w:rPr>
        <w:t>establishes that, on the date that a notice of acquisition is published, the landholder's interest is converted into a right to compensation.</w:t>
      </w:r>
    </w:p>
    <w:p w:rsidR="00925F00" w:rsidRDefault="00925F00" w:rsidP="00925F00">
      <w:pPr>
        <w:pStyle w:val="NormalIndent"/>
        <w:rPr>
          <w:rFonts w:eastAsiaTheme="minorHAnsi"/>
          <w:lang w:val="en-US"/>
        </w:rPr>
      </w:pPr>
      <w:r w:rsidRPr="00623E95">
        <w:rPr>
          <w:rFonts w:eastAsiaTheme="minorHAnsi"/>
          <w:lang w:val="en-US"/>
        </w:rPr>
        <w:lastRenderedPageBreak/>
        <w:t xml:space="preserve">There is no statute </w:t>
      </w:r>
      <w:r>
        <w:rPr>
          <w:rFonts w:eastAsiaTheme="minorHAnsi"/>
          <w:lang w:val="en-US"/>
        </w:rPr>
        <w:t>which provides for compensation to be paid to be</w:t>
      </w:r>
      <w:r w:rsidRPr="00623E95">
        <w:rPr>
          <w:rFonts w:eastAsiaTheme="minorHAnsi"/>
          <w:lang w:val="en-US"/>
        </w:rPr>
        <w:t xml:space="preserve"> people who are forcibly evicted. </w:t>
      </w:r>
      <w:r>
        <w:rPr>
          <w:rFonts w:eastAsiaTheme="minorHAnsi"/>
          <w:lang w:val="en-US"/>
        </w:rPr>
        <w:t>Case law establishes, however, that squatters who have been unlawfully evicted may be entitled to damages if their property has been destroyed. For example, in 2002, the State evicted hundreds of people from an informal settlement in Madang Province in breach of a court order.</w:t>
      </w:r>
      <w:r>
        <w:rPr>
          <w:rStyle w:val="FootnoteReference"/>
          <w:rFonts w:eastAsiaTheme="minorHAnsi"/>
          <w:lang w:val="en-US"/>
        </w:rPr>
        <w:footnoteReference w:id="192"/>
      </w:r>
      <w:r>
        <w:rPr>
          <w:rFonts w:eastAsiaTheme="minorHAnsi"/>
          <w:lang w:val="en-US"/>
        </w:rPr>
        <w:t xml:space="preserve"> It subsequently set fire to the houses in the settlement. In </w:t>
      </w:r>
      <w:proofErr w:type="spellStart"/>
      <w:r w:rsidRPr="00623E95">
        <w:rPr>
          <w:rFonts w:eastAsiaTheme="minorHAnsi"/>
          <w:i/>
          <w:lang w:val="en-US"/>
        </w:rPr>
        <w:t>Tipaiza</w:t>
      </w:r>
      <w:proofErr w:type="spellEnd"/>
      <w:r w:rsidRPr="00623E95">
        <w:rPr>
          <w:rFonts w:eastAsiaTheme="minorHAnsi"/>
          <w:i/>
          <w:lang w:val="en-US"/>
        </w:rPr>
        <w:t xml:space="preserve"> v </w:t>
      </w:r>
      <w:proofErr w:type="spellStart"/>
      <w:r w:rsidRPr="00623E95">
        <w:rPr>
          <w:rFonts w:eastAsiaTheme="minorHAnsi"/>
          <w:i/>
          <w:lang w:val="en-US"/>
        </w:rPr>
        <w:t>Yali</w:t>
      </w:r>
      <w:proofErr w:type="spellEnd"/>
      <w:r>
        <w:rPr>
          <w:rFonts w:eastAsiaTheme="minorHAnsi"/>
          <w:lang w:val="en-US"/>
        </w:rPr>
        <w:t>, the National Court of Justice ordered the State to pay damages compensating the squatters for the destruction of their property.</w:t>
      </w:r>
      <w:r>
        <w:rPr>
          <w:rStyle w:val="FootnoteReference"/>
          <w:rFonts w:eastAsiaTheme="minorHAnsi"/>
          <w:lang w:val="en-US"/>
        </w:rPr>
        <w:footnoteReference w:id="193"/>
      </w:r>
    </w:p>
    <w:p w:rsidR="00925F00" w:rsidRDefault="00925F00" w:rsidP="00925F00">
      <w:pPr>
        <w:pStyle w:val="NormalIndent"/>
        <w:rPr>
          <w:rFonts w:eastAsiaTheme="minorHAnsi"/>
          <w:lang w:val="en-US"/>
        </w:rPr>
      </w:pPr>
      <w:r w:rsidRPr="0075408A">
        <w:rPr>
          <w:rFonts w:eastAsiaTheme="minorHAnsi"/>
          <w:lang w:val="en-US"/>
        </w:rPr>
        <w:t>There are no laws or regulations that provide for compensation to be paid for loss of land to people who have been relocated as a result of a natural disaster, or similar event</w:t>
      </w:r>
      <w:r>
        <w:rPr>
          <w:rFonts w:eastAsiaTheme="minorHAnsi"/>
          <w:lang w:val="en-US"/>
        </w:rPr>
        <w:t>.</w:t>
      </w:r>
    </w:p>
    <w:p w:rsidR="00925F00" w:rsidRPr="00C53E79" w:rsidRDefault="00925F00" w:rsidP="00925F00">
      <w:pPr>
        <w:pStyle w:val="AllensHeading2"/>
        <w:rPr>
          <w:rFonts w:eastAsiaTheme="minorHAnsi"/>
          <w:lang w:val="en-US" w:eastAsia="en-US"/>
        </w:rPr>
      </w:pPr>
      <w:bookmarkStart w:id="51" w:name="_Toc513115947"/>
      <w:bookmarkStart w:id="52" w:name="Shelter_Cluster"/>
      <w:r w:rsidRPr="00C53E79">
        <w:rPr>
          <w:rFonts w:eastAsiaTheme="minorHAnsi"/>
          <w:lang w:val="en-US" w:eastAsia="en-US"/>
        </w:rPr>
        <w:t>Shelter cluster</w:t>
      </w:r>
      <w:bookmarkEnd w:id="51"/>
    </w:p>
    <w:bookmarkEnd w:id="52"/>
    <w:p w:rsidR="00925F00" w:rsidRPr="00C53E79" w:rsidRDefault="00925F00" w:rsidP="00925F00">
      <w:pPr>
        <w:pStyle w:val="AllensHeading3"/>
        <w:rPr>
          <w:b/>
        </w:rPr>
      </w:pPr>
      <w:r w:rsidRPr="00C53E79">
        <w:rPr>
          <w:b/>
        </w:rPr>
        <w:t>Is there an active shelter cluster in the country?</w:t>
      </w:r>
    </w:p>
    <w:p w:rsidR="00925F00" w:rsidRPr="00C53E79" w:rsidRDefault="00925F00" w:rsidP="00925F00">
      <w:pPr>
        <w:pStyle w:val="AllensHeading3"/>
        <w:rPr>
          <w:b/>
        </w:rPr>
      </w:pPr>
      <w:r w:rsidRPr="00C53E79">
        <w:rPr>
          <w:b/>
        </w:rPr>
        <w:t>If not, has the shelter cluster been activated during any previous disasters?</w:t>
      </w:r>
    </w:p>
    <w:p w:rsidR="00925F00" w:rsidRPr="00C53E79" w:rsidRDefault="00925F00" w:rsidP="00925F00">
      <w:pPr>
        <w:pStyle w:val="NormalIndent"/>
        <w:rPr>
          <w:rFonts w:eastAsiaTheme="minorHAnsi"/>
          <w:lang w:val="en-US"/>
        </w:rPr>
      </w:pPr>
      <w:r>
        <w:rPr>
          <w:rFonts w:eastAsiaTheme="minorHAnsi"/>
          <w:lang w:val="en-US"/>
        </w:rPr>
        <w:t xml:space="preserve">It appears that there is no shelter cluster in PNG. There is, however, a Pacific Shelter Cluster, which is a group of organisations that have an operational interest in </w:t>
      </w:r>
      <w:r w:rsidRPr="00B40AD3">
        <w:rPr>
          <w:rFonts w:eastAsiaTheme="minorHAnsi"/>
        </w:rPr>
        <w:t xml:space="preserve">the provision of humanitarian shelter following disaster events in Pacific Island </w:t>
      </w:r>
      <w:r>
        <w:rPr>
          <w:rFonts w:eastAsiaTheme="minorHAnsi"/>
        </w:rPr>
        <w:t>c</w:t>
      </w:r>
      <w:r w:rsidRPr="00B40AD3">
        <w:rPr>
          <w:rFonts w:eastAsiaTheme="minorHAnsi"/>
        </w:rPr>
        <w:t>ountries</w:t>
      </w:r>
      <w:r>
        <w:rPr>
          <w:rFonts w:eastAsiaTheme="minorHAnsi"/>
        </w:rPr>
        <w:t>.</w:t>
      </w:r>
      <w:r>
        <w:rPr>
          <w:rStyle w:val="FootnoteReference"/>
          <w:rFonts w:eastAsiaTheme="minorHAnsi"/>
        </w:rPr>
        <w:footnoteReference w:id="194"/>
      </w:r>
      <w:r>
        <w:rPr>
          <w:rFonts w:eastAsiaTheme="minorHAnsi"/>
        </w:rPr>
        <w:t xml:space="preserve"> The Pacific Shelter Cluster may be activated in response to a disaster in PNG.</w:t>
      </w:r>
    </w:p>
    <w:p w:rsidR="00925F00" w:rsidRDefault="00925F00">
      <w:pPr>
        <w:spacing w:before="0" w:after="200" w:line="276" w:lineRule="auto"/>
        <w:rPr>
          <w:rFonts w:eastAsiaTheme="minorHAnsi"/>
          <w:lang w:val="en-US" w:eastAsia="en-US"/>
        </w:rPr>
      </w:pPr>
      <w:r>
        <w:rPr>
          <w:rFonts w:eastAsiaTheme="minorHAnsi"/>
          <w:lang w:val="en-US" w:eastAsia="en-US"/>
        </w:rPr>
        <w:br w:type="page"/>
      </w:r>
    </w:p>
    <w:p w:rsidR="00925F00" w:rsidRDefault="00925F00" w:rsidP="00925F00">
      <w:pPr>
        <w:pStyle w:val="AllensHeading1"/>
      </w:pPr>
      <w:bookmarkStart w:id="53" w:name="_Toc513115948"/>
      <w:r>
        <w:lastRenderedPageBreak/>
        <w:t>Bibliography</w:t>
      </w:r>
      <w:bookmarkEnd w:id="53"/>
    </w:p>
    <w:p w:rsidR="00925F00" w:rsidRDefault="00925F00" w:rsidP="00925F00">
      <w:pPr>
        <w:pStyle w:val="AllensHeading2"/>
      </w:pPr>
      <w:bookmarkStart w:id="54" w:name="_Toc513115949"/>
      <w:r>
        <w:t>Legislation</w:t>
      </w:r>
      <w:bookmarkEnd w:id="54"/>
    </w:p>
    <w:p w:rsidR="00925F00" w:rsidRPr="00167718" w:rsidRDefault="00925F00" w:rsidP="00925F00">
      <w:pPr>
        <w:rPr>
          <w:rFonts w:eastAsiaTheme="minorHAnsi"/>
          <w:i/>
          <w:lang w:eastAsia="en-US"/>
        </w:rPr>
      </w:pPr>
      <w:r w:rsidRPr="00167718">
        <w:rPr>
          <w:rFonts w:eastAsiaTheme="minorHAnsi"/>
          <w:i/>
          <w:lang w:eastAsia="en-US"/>
        </w:rPr>
        <w:t>Constitution of the Independent State of Papua New Guinea (1975)</w:t>
      </w:r>
    </w:p>
    <w:p w:rsidR="00925F00" w:rsidRDefault="00925F00" w:rsidP="00925F00">
      <w:pPr>
        <w:rPr>
          <w:rFonts w:eastAsiaTheme="minorHAnsi"/>
          <w:i/>
          <w:lang w:val="en-US" w:eastAsia="en-US"/>
        </w:rPr>
      </w:pPr>
      <w:r>
        <w:rPr>
          <w:rFonts w:eastAsiaTheme="minorHAnsi"/>
          <w:i/>
          <w:lang w:val="en-US" w:eastAsia="en-US"/>
        </w:rPr>
        <w:t>Disaster Management Act 1984</w:t>
      </w:r>
    </w:p>
    <w:p w:rsidR="00925F00" w:rsidRPr="00167718" w:rsidRDefault="00925F00" w:rsidP="00925F00">
      <w:pPr>
        <w:rPr>
          <w:rFonts w:eastAsiaTheme="minorHAnsi"/>
          <w:lang w:val="en-US" w:eastAsia="en-US"/>
        </w:rPr>
      </w:pPr>
      <w:r w:rsidRPr="00167718">
        <w:rPr>
          <w:rFonts w:eastAsiaTheme="minorHAnsi"/>
          <w:i/>
          <w:lang w:val="en-US" w:eastAsia="en-US"/>
        </w:rPr>
        <w:t>Emergency (Oro Province) (General Powers) Act 2007</w:t>
      </w:r>
    </w:p>
    <w:p w:rsidR="00925F00" w:rsidRPr="00167718" w:rsidRDefault="00925F00" w:rsidP="00925F00">
      <w:pPr>
        <w:rPr>
          <w:rFonts w:eastAsiaTheme="minorHAnsi"/>
          <w:i/>
          <w:lang w:val="en-US" w:eastAsia="en-US"/>
        </w:rPr>
      </w:pPr>
      <w:r w:rsidRPr="00167718">
        <w:rPr>
          <w:bCs/>
          <w:i/>
          <w:iCs/>
        </w:rPr>
        <w:t>Emergency (</w:t>
      </w:r>
      <w:r w:rsidRPr="00167718">
        <w:rPr>
          <w:rFonts w:eastAsiaTheme="minorHAnsi"/>
          <w:i/>
          <w:lang w:val="en-US" w:eastAsia="en-US"/>
        </w:rPr>
        <w:t xml:space="preserve">East New Britain) </w:t>
      </w:r>
      <w:r w:rsidRPr="00167718">
        <w:rPr>
          <w:bCs/>
          <w:i/>
          <w:iCs/>
        </w:rPr>
        <w:t xml:space="preserve">(General Powers) Act </w:t>
      </w:r>
      <w:r w:rsidRPr="00167718">
        <w:rPr>
          <w:bCs/>
          <w:i/>
        </w:rPr>
        <w:t>1994</w:t>
      </w:r>
    </w:p>
    <w:p w:rsidR="00925F00" w:rsidRPr="00167718" w:rsidRDefault="00925F00" w:rsidP="00925F00">
      <w:pPr>
        <w:rPr>
          <w:i/>
        </w:rPr>
      </w:pPr>
      <w:r w:rsidRPr="00167718">
        <w:rPr>
          <w:i/>
        </w:rPr>
        <w:t>Frauds and Limitations Act 1988</w:t>
      </w:r>
    </w:p>
    <w:p w:rsidR="00925F00" w:rsidRPr="00167718" w:rsidRDefault="00925F00" w:rsidP="00925F00">
      <w:pPr>
        <w:rPr>
          <w:rFonts w:eastAsiaTheme="minorHAnsi"/>
          <w:i/>
          <w:lang w:val="en-US" w:eastAsia="en-US"/>
        </w:rPr>
      </w:pPr>
      <w:r w:rsidRPr="00167718">
        <w:rPr>
          <w:i/>
        </w:rPr>
        <w:t>Interpretation Act 1975</w:t>
      </w:r>
    </w:p>
    <w:p w:rsidR="00925F00" w:rsidRPr="00167718" w:rsidRDefault="00925F00" w:rsidP="00925F00">
      <w:pPr>
        <w:rPr>
          <w:rFonts w:eastAsiaTheme="minorHAnsi"/>
          <w:i/>
          <w:lang w:val="en-US" w:eastAsia="en-US"/>
        </w:rPr>
      </w:pPr>
      <w:r w:rsidRPr="00167718">
        <w:rPr>
          <w:rFonts w:eastAsiaTheme="minorHAnsi"/>
          <w:i/>
          <w:lang w:val="en-US" w:eastAsia="en-US"/>
        </w:rPr>
        <w:t>Land Act 1996</w:t>
      </w:r>
    </w:p>
    <w:p w:rsidR="00925F00" w:rsidRPr="00167718" w:rsidRDefault="00925F00" w:rsidP="00925F00">
      <w:pPr>
        <w:rPr>
          <w:rFonts w:eastAsiaTheme="minorHAnsi"/>
          <w:i/>
          <w:lang w:val="en-US" w:eastAsia="en-US"/>
        </w:rPr>
      </w:pPr>
      <w:r w:rsidRPr="00167718">
        <w:rPr>
          <w:rFonts w:eastAsiaTheme="minorHAnsi"/>
          <w:i/>
          <w:lang w:val="en-US" w:eastAsia="en-US"/>
        </w:rPr>
        <w:t>Land Disputes Settlement Act 1975</w:t>
      </w:r>
    </w:p>
    <w:p w:rsidR="00925F00" w:rsidRPr="00167718" w:rsidRDefault="00925F00" w:rsidP="00925F00">
      <w:pPr>
        <w:rPr>
          <w:rFonts w:eastAsiaTheme="minorHAnsi"/>
          <w:i/>
          <w:lang w:val="en-US" w:eastAsia="en-US"/>
        </w:rPr>
      </w:pPr>
      <w:r w:rsidRPr="00167718">
        <w:rPr>
          <w:rFonts w:eastAsiaTheme="minorHAnsi"/>
          <w:i/>
          <w:lang w:val="en-US" w:eastAsia="en-US"/>
        </w:rPr>
        <w:t>Land Groups Incorporation Act 1974</w:t>
      </w:r>
    </w:p>
    <w:p w:rsidR="00925F00" w:rsidRPr="00167718" w:rsidRDefault="00925F00" w:rsidP="00925F00">
      <w:pPr>
        <w:rPr>
          <w:rFonts w:eastAsiaTheme="minorHAnsi"/>
          <w:i/>
          <w:lang w:val="en-US" w:eastAsia="en-US"/>
        </w:rPr>
      </w:pPr>
      <w:r>
        <w:rPr>
          <w:rFonts w:eastAsiaTheme="minorHAnsi"/>
          <w:i/>
          <w:lang w:val="en-US" w:eastAsia="en-US"/>
        </w:rPr>
        <w:t xml:space="preserve">Land (Ownership of Freeholds) </w:t>
      </w:r>
      <w:r w:rsidRPr="00167718">
        <w:rPr>
          <w:rFonts w:eastAsiaTheme="minorHAnsi"/>
          <w:i/>
          <w:lang w:val="en-US" w:eastAsia="en-US"/>
        </w:rPr>
        <w:t>Act 1976</w:t>
      </w:r>
    </w:p>
    <w:p w:rsidR="00925F00" w:rsidRPr="00167718" w:rsidRDefault="00925F00" w:rsidP="00925F00">
      <w:pPr>
        <w:rPr>
          <w:rFonts w:eastAsiaTheme="minorHAnsi"/>
          <w:i/>
          <w:lang w:val="en-US" w:eastAsia="en-US"/>
        </w:rPr>
      </w:pPr>
      <w:r w:rsidRPr="00167718">
        <w:rPr>
          <w:rFonts w:eastAsiaTheme="minorHAnsi"/>
          <w:i/>
          <w:lang w:val="en-US" w:eastAsia="en-US"/>
        </w:rPr>
        <w:t>Lands Registration Act 1981</w:t>
      </w:r>
    </w:p>
    <w:p w:rsidR="00925F00" w:rsidRPr="00167718" w:rsidRDefault="00925F00" w:rsidP="00925F00">
      <w:pPr>
        <w:rPr>
          <w:rFonts w:eastAsiaTheme="minorHAnsi"/>
          <w:i/>
          <w:lang w:val="en-US" w:eastAsia="en-US"/>
        </w:rPr>
      </w:pPr>
      <w:r w:rsidRPr="00167718">
        <w:rPr>
          <w:rFonts w:eastAsiaTheme="minorHAnsi"/>
          <w:i/>
          <w:lang w:val="en-US" w:eastAsia="en-US"/>
        </w:rPr>
        <w:t>Land (Tenure Conversion) Act 1963</w:t>
      </w:r>
    </w:p>
    <w:p w:rsidR="00925F00" w:rsidRPr="00167718" w:rsidRDefault="00925F00" w:rsidP="00925F00">
      <w:pPr>
        <w:rPr>
          <w:rFonts w:eastAsiaTheme="minorHAnsi"/>
          <w:i/>
          <w:lang w:val="en-US" w:eastAsia="en-US"/>
        </w:rPr>
      </w:pPr>
      <w:r w:rsidRPr="00167718">
        <w:rPr>
          <w:rFonts w:eastAsiaTheme="minorHAnsi"/>
          <w:i/>
          <w:lang w:val="en-US" w:eastAsia="en-US"/>
        </w:rPr>
        <w:t>Land Titles Commission Act 1962</w:t>
      </w:r>
    </w:p>
    <w:p w:rsidR="00925F00" w:rsidRDefault="00925F00" w:rsidP="00925F00">
      <w:pPr>
        <w:rPr>
          <w:rFonts w:eastAsiaTheme="minorHAnsi"/>
          <w:i/>
          <w:lang w:val="en-US" w:eastAsia="en-US"/>
        </w:rPr>
      </w:pPr>
      <w:proofErr w:type="spellStart"/>
      <w:r>
        <w:rPr>
          <w:rFonts w:eastAsiaTheme="minorHAnsi"/>
          <w:i/>
          <w:lang w:val="en-US" w:eastAsia="en-US"/>
        </w:rPr>
        <w:t>Manam</w:t>
      </w:r>
      <w:proofErr w:type="spellEnd"/>
      <w:r>
        <w:rPr>
          <w:rFonts w:eastAsiaTheme="minorHAnsi"/>
          <w:i/>
          <w:lang w:val="en-US" w:eastAsia="en-US"/>
        </w:rPr>
        <w:t xml:space="preserve"> Resettlement Authority Act 2016</w:t>
      </w:r>
    </w:p>
    <w:p w:rsidR="00925F00" w:rsidRDefault="00925F00" w:rsidP="00925F00">
      <w:pPr>
        <w:rPr>
          <w:rFonts w:eastAsiaTheme="minorHAnsi"/>
          <w:i/>
          <w:lang w:val="en-US" w:eastAsia="en-US"/>
        </w:rPr>
      </w:pPr>
      <w:r w:rsidRPr="00167718">
        <w:rPr>
          <w:rFonts w:eastAsiaTheme="minorHAnsi"/>
          <w:i/>
          <w:lang w:val="en-US" w:eastAsia="en-US"/>
        </w:rPr>
        <w:t>National Housing Corporation Act 1990</w:t>
      </w:r>
    </w:p>
    <w:p w:rsidR="00925F00" w:rsidRPr="00A717D2" w:rsidRDefault="00925F00" w:rsidP="00925F00">
      <w:pPr>
        <w:rPr>
          <w:rFonts w:eastAsiaTheme="minorHAnsi"/>
          <w:lang w:val="en-US" w:eastAsia="en-US"/>
        </w:rPr>
      </w:pPr>
      <w:r>
        <w:rPr>
          <w:rFonts w:eastAsiaTheme="minorHAnsi"/>
          <w:i/>
          <w:lang w:val="en-US" w:eastAsia="en-US"/>
        </w:rPr>
        <w:t>Summary Ejectment Act 1952</w:t>
      </w:r>
    </w:p>
    <w:p w:rsidR="00925F00" w:rsidRDefault="00925F00" w:rsidP="00925F00">
      <w:pPr>
        <w:pStyle w:val="AllensHeading2"/>
      </w:pPr>
      <w:bookmarkStart w:id="55" w:name="_Toc513115950"/>
      <w:r>
        <w:t>Case Law</w:t>
      </w:r>
      <w:bookmarkEnd w:id="55"/>
    </w:p>
    <w:p w:rsidR="00925F00" w:rsidRPr="00167718" w:rsidRDefault="00925F00" w:rsidP="00925F00">
      <w:pPr>
        <w:rPr>
          <w:bCs/>
        </w:rPr>
      </w:pPr>
      <w:proofErr w:type="spellStart"/>
      <w:r w:rsidRPr="00167718">
        <w:rPr>
          <w:bCs/>
          <w:i/>
        </w:rPr>
        <w:t>Kameku</w:t>
      </w:r>
      <w:proofErr w:type="spellEnd"/>
      <w:r w:rsidRPr="00167718">
        <w:rPr>
          <w:bCs/>
          <w:i/>
        </w:rPr>
        <w:t xml:space="preserve"> v </w:t>
      </w:r>
      <w:proofErr w:type="spellStart"/>
      <w:r w:rsidRPr="00167718">
        <w:rPr>
          <w:bCs/>
          <w:i/>
        </w:rPr>
        <w:t>Gamato</w:t>
      </w:r>
      <w:proofErr w:type="spellEnd"/>
      <w:r w:rsidRPr="00167718">
        <w:rPr>
          <w:bCs/>
        </w:rPr>
        <w:t xml:space="preserve"> [2004] PGNC 251</w:t>
      </w:r>
    </w:p>
    <w:p w:rsidR="00925F00" w:rsidRPr="00167718" w:rsidRDefault="00925F00" w:rsidP="00925F00">
      <w:r w:rsidRPr="00167718">
        <w:rPr>
          <w:i/>
        </w:rPr>
        <w:t>PNG Ready Mixed Concrete Pty Ltd v Independent State of Papua New Guinea</w:t>
      </w:r>
      <w:r w:rsidRPr="00167718">
        <w:t xml:space="preserve"> [1981] PNGLR 396</w:t>
      </w:r>
    </w:p>
    <w:p w:rsidR="00925F00" w:rsidRPr="00167718" w:rsidRDefault="00925F00" w:rsidP="00925F00">
      <w:pPr>
        <w:rPr>
          <w:rFonts w:eastAsiaTheme="minorHAnsi"/>
          <w:lang w:eastAsia="en-US"/>
        </w:rPr>
      </w:pPr>
      <w:proofErr w:type="spellStart"/>
      <w:r w:rsidRPr="00167718">
        <w:rPr>
          <w:rFonts w:eastAsiaTheme="minorHAnsi"/>
          <w:i/>
          <w:lang w:val="en-US" w:eastAsia="en-US"/>
        </w:rPr>
        <w:t>Tipaiza</w:t>
      </w:r>
      <w:proofErr w:type="spellEnd"/>
      <w:r w:rsidRPr="00167718">
        <w:rPr>
          <w:rFonts w:eastAsiaTheme="minorHAnsi"/>
          <w:i/>
          <w:lang w:val="en-US" w:eastAsia="en-US"/>
        </w:rPr>
        <w:t xml:space="preserve"> v </w:t>
      </w:r>
      <w:proofErr w:type="spellStart"/>
      <w:r w:rsidRPr="00167718">
        <w:rPr>
          <w:rFonts w:eastAsiaTheme="minorHAnsi"/>
          <w:i/>
          <w:lang w:val="en-US" w:eastAsia="en-US"/>
        </w:rPr>
        <w:t>Yali</w:t>
      </w:r>
      <w:proofErr w:type="spellEnd"/>
      <w:r w:rsidRPr="00167718">
        <w:rPr>
          <w:rFonts w:eastAsiaTheme="minorHAnsi"/>
          <w:i/>
          <w:lang w:val="en-US" w:eastAsia="en-US"/>
        </w:rPr>
        <w:t xml:space="preserve"> </w:t>
      </w:r>
      <w:r w:rsidRPr="00167718">
        <w:rPr>
          <w:rFonts w:eastAsiaTheme="minorHAnsi"/>
          <w:lang w:val="en-US" w:eastAsia="en-US"/>
        </w:rPr>
        <w:t>[2008] PGNC 129</w:t>
      </w:r>
    </w:p>
    <w:p w:rsidR="00925F00" w:rsidRDefault="00925F00" w:rsidP="00925F00">
      <w:pPr>
        <w:pStyle w:val="AllensHeading2"/>
      </w:pPr>
      <w:bookmarkStart w:id="56" w:name="_Toc513115951"/>
      <w:r>
        <w:t>Books, Journal Articles, Papers and Reports</w:t>
      </w:r>
      <w:bookmarkEnd w:id="56"/>
    </w:p>
    <w:p w:rsidR="00925F00" w:rsidRDefault="00925F00" w:rsidP="00925F00">
      <w:pPr>
        <w:ind w:left="567" w:hanging="567"/>
      </w:pPr>
      <w:proofErr w:type="spellStart"/>
      <w:r w:rsidRPr="00167718">
        <w:t>Ako</w:t>
      </w:r>
      <w:proofErr w:type="spellEnd"/>
      <w:r w:rsidRPr="00167718">
        <w:t xml:space="preserve">, </w:t>
      </w:r>
      <w:proofErr w:type="spellStart"/>
      <w:r w:rsidRPr="00167718">
        <w:t>Ruks</w:t>
      </w:r>
      <w:proofErr w:type="spellEnd"/>
      <w:r w:rsidRPr="00167718">
        <w:t xml:space="preserve">, </w:t>
      </w:r>
      <w:r w:rsidRPr="00167718">
        <w:rPr>
          <w:i/>
        </w:rPr>
        <w:t>Environmental Justice in Developing Countries — Perspectives from Africa and Asia-Pacific</w:t>
      </w:r>
      <w:r w:rsidRPr="00167718">
        <w:t xml:space="preserve"> (Routledge, 2013)</w:t>
      </w:r>
    </w:p>
    <w:p w:rsidR="00925F00" w:rsidRDefault="00925F00" w:rsidP="00925F00">
      <w:pPr>
        <w:ind w:left="567" w:hanging="567"/>
      </w:pPr>
      <w:r w:rsidRPr="00003166">
        <w:t>Aldrich,</w:t>
      </w:r>
      <w:r>
        <w:t xml:space="preserve"> Brian,</w:t>
      </w:r>
      <w:r w:rsidRPr="00003166">
        <w:t xml:space="preserve"> 'A Template for Developing Subdivisions: Customary Land in Papua New Guinea, A Case in </w:t>
      </w:r>
      <w:proofErr w:type="spellStart"/>
      <w:r w:rsidRPr="00003166">
        <w:t>Alotau</w:t>
      </w:r>
      <w:proofErr w:type="spellEnd"/>
      <w:r w:rsidRPr="00003166">
        <w:t>, Milne Bay Province' (Issues Paper No. 10, National Research Institute, November 2014)</w:t>
      </w:r>
    </w:p>
    <w:p w:rsidR="00925F00" w:rsidRDefault="00925F00" w:rsidP="00925F00">
      <w:pPr>
        <w:ind w:left="567" w:hanging="567"/>
      </w:pPr>
      <w:r>
        <w:t xml:space="preserve">Allens, Matthew and Rebecca Monson, 'Land and Conflict in Papua New Guinea: The Role of Land Mediation' </w:t>
      </w:r>
      <w:r w:rsidRPr="00CC5CF6">
        <w:t>(2014)</w:t>
      </w:r>
      <w:r>
        <w:t xml:space="preserve"> 10(2) </w:t>
      </w:r>
      <w:r w:rsidRPr="00CC5CF6">
        <w:rPr>
          <w:i/>
          <w:iCs/>
        </w:rPr>
        <w:t>Security Challenges</w:t>
      </w:r>
      <w:r>
        <w:t xml:space="preserve"> </w:t>
      </w:r>
      <w:r w:rsidRPr="00CC5CF6">
        <w:t>1</w:t>
      </w:r>
    </w:p>
    <w:p w:rsidR="00925F00" w:rsidRDefault="00925F00" w:rsidP="00925F00">
      <w:pPr>
        <w:pStyle w:val="Bibliography"/>
        <w:ind w:left="567" w:hanging="567"/>
        <w:rPr>
          <w:rFonts w:eastAsiaTheme="minorHAnsi"/>
          <w:lang w:val="en-US" w:eastAsia="en-US"/>
        </w:rPr>
      </w:pPr>
      <w:r>
        <w:t xml:space="preserve">Chand, </w:t>
      </w:r>
      <w:proofErr w:type="spellStart"/>
      <w:r>
        <w:t>Satish</w:t>
      </w:r>
      <w:proofErr w:type="spellEnd"/>
      <w:r>
        <w:t xml:space="preserve">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2008)</w:t>
      </w:r>
    </w:p>
    <w:p w:rsidR="00925F00" w:rsidRDefault="00925F00" w:rsidP="00925F00">
      <w:pPr>
        <w:ind w:left="567" w:hanging="567"/>
      </w:pPr>
      <w:proofErr w:type="gramStart"/>
      <w:r>
        <w:t xml:space="preserve">Connell, John and Nancy </w:t>
      </w:r>
      <w:proofErr w:type="spellStart"/>
      <w:r>
        <w:t>Lutkehaus</w:t>
      </w:r>
      <w:proofErr w:type="spellEnd"/>
      <w:r>
        <w:t xml:space="preserve">, 'Another </w:t>
      </w:r>
      <w:proofErr w:type="spellStart"/>
      <w:r>
        <w:t>Manam</w:t>
      </w:r>
      <w:proofErr w:type="spellEnd"/>
      <w:r>
        <w:t>?</w:t>
      </w:r>
      <w:proofErr w:type="gramEnd"/>
      <w:r>
        <w:t xml:space="preserve"> The Forced Migration of the Population of </w:t>
      </w:r>
      <w:proofErr w:type="spellStart"/>
      <w:r>
        <w:t>Manam</w:t>
      </w:r>
      <w:proofErr w:type="spellEnd"/>
      <w:r>
        <w:t xml:space="preserve"> Island, Papua New Guinea due to Volcanic Eruptions 2004-2005' (Report, International Organization for Migration, 2016)</w:t>
      </w:r>
    </w:p>
    <w:p w:rsidR="00925F00" w:rsidRDefault="00925F00" w:rsidP="00925F00">
      <w:pPr>
        <w:ind w:left="567" w:hanging="567"/>
      </w:pPr>
      <w:r>
        <w:t xml:space="preserve">Dutton, Penny and Gail </w:t>
      </w:r>
      <w:proofErr w:type="spellStart"/>
      <w:r>
        <w:t>Pigolo</w:t>
      </w:r>
      <w:proofErr w:type="spellEnd"/>
      <w:r>
        <w:t>, 'Papua New Guinea: Sanitation, Water Supply and Hygiene in Urban Informal Settlements' (Report; World Bank Group, Water and Sanitation Program, 1 October 2014)</w:t>
      </w:r>
    </w:p>
    <w:p w:rsidR="00925F00" w:rsidRDefault="00925F00" w:rsidP="00925F00">
      <w:pPr>
        <w:ind w:left="567" w:hanging="567"/>
      </w:pPr>
      <w:r>
        <w:t>Greenpeace Australia Pacific, 'Special-purpose agricultural and business leases in Papua New Guinea' (Briefing, October 2011)</w:t>
      </w:r>
    </w:p>
    <w:p w:rsidR="00925F00" w:rsidRDefault="00925F00" w:rsidP="00925F00">
      <w:pPr>
        <w:ind w:left="567" w:hanging="567"/>
      </w:pPr>
      <w:proofErr w:type="spellStart"/>
      <w:r>
        <w:lastRenderedPageBreak/>
        <w:t>Huffer</w:t>
      </w:r>
      <w:proofErr w:type="spellEnd"/>
      <w:r>
        <w:t xml:space="preserve">, Elise, 'Introduction' in Kristina E </w:t>
      </w:r>
      <w:proofErr w:type="spellStart"/>
      <w:r>
        <w:t>Stege</w:t>
      </w:r>
      <w:proofErr w:type="spellEnd"/>
      <w:r>
        <w:t xml:space="preserve"> et al, </w:t>
      </w:r>
      <w:r>
        <w:rPr>
          <w:i/>
        </w:rPr>
        <w:t>Land and Women: The Matrilineal Factor</w:t>
      </w:r>
      <w:r>
        <w:t xml:space="preserve"> (Pacific Islands Forum Secretariat, 2008) vii</w:t>
      </w:r>
    </w:p>
    <w:p w:rsidR="00925F00" w:rsidRDefault="00925F00" w:rsidP="00925F00">
      <w:pPr>
        <w:ind w:left="567" w:hanging="567"/>
      </w:pPr>
      <w:r>
        <w:t xml:space="preserve">Jones, Paul, 'Pacific Urbanisation and the Rise of Informal Settlements: Trends and Implications from Port Moresby' (2012) 30(2) </w:t>
      </w:r>
      <w:r>
        <w:rPr>
          <w:i/>
        </w:rPr>
        <w:t xml:space="preserve">Urban Policy and Research </w:t>
      </w:r>
      <w:r>
        <w:t>153</w:t>
      </w:r>
    </w:p>
    <w:p w:rsidR="00925F00" w:rsidRDefault="00925F00" w:rsidP="00925F00">
      <w:pPr>
        <w:ind w:left="567" w:hanging="567"/>
      </w:pPr>
      <w:proofErr w:type="spellStart"/>
      <w:r>
        <w:rPr>
          <w:szCs w:val="16"/>
        </w:rPr>
        <w:t>Karigawa</w:t>
      </w:r>
      <w:proofErr w:type="spellEnd"/>
      <w:r>
        <w:rPr>
          <w:szCs w:val="16"/>
        </w:rPr>
        <w:t xml:space="preserve">, </w:t>
      </w:r>
      <w:proofErr w:type="spellStart"/>
      <w:r>
        <w:rPr>
          <w:szCs w:val="16"/>
        </w:rPr>
        <w:t>Karigawa</w:t>
      </w:r>
      <w:proofErr w:type="spellEnd"/>
      <w:r>
        <w:rPr>
          <w:szCs w:val="16"/>
        </w:rPr>
        <w:t xml:space="preserve">, Jacob </w:t>
      </w:r>
      <w:proofErr w:type="spellStart"/>
      <w:r>
        <w:rPr>
          <w:szCs w:val="16"/>
        </w:rPr>
        <w:t>Adejare</w:t>
      </w:r>
      <w:proofErr w:type="spellEnd"/>
      <w:r>
        <w:rPr>
          <w:szCs w:val="16"/>
        </w:rPr>
        <w:t xml:space="preserve"> </w:t>
      </w:r>
      <w:proofErr w:type="spellStart"/>
      <w:r>
        <w:rPr>
          <w:szCs w:val="16"/>
        </w:rPr>
        <w:t>Babarinde</w:t>
      </w:r>
      <w:proofErr w:type="spellEnd"/>
      <w:r>
        <w:rPr>
          <w:szCs w:val="16"/>
        </w:rPr>
        <w:t xml:space="preserve"> and </w:t>
      </w:r>
      <w:proofErr w:type="spellStart"/>
      <w:r>
        <w:rPr>
          <w:szCs w:val="16"/>
        </w:rPr>
        <w:t>Suman</w:t>
      </w:r>
      <w:proofErr w:type="spellEnd"/>
      <w:r>
        <w:rPr>
          <w:szCs w:val="16"/>
        </w:rPr>
        <w:t xml:space="preserve"> Steven </w:t>
      </w:r>
      <w:proofErr w:type="spellStart"/>
      <w:r>
        <w:rPr>
          <w:szCs w:val="16"/>
        </w:rPr>
        <w:t>Holis</w:t>
      </w:r>
      <w:proofErr w:type="spellEnd"/>
      <w:r>
        <w:rPr>
          <w:szCs w:val="16"/>
        </w:rPr>
        <w:t xml:space="preserve">, 'Sustainability of Land Groups in Papua New Guinea' (2016) </w:t>
      </w:r>
      <w:r>
        <w:rPr>
          <w:i/>
          <w:szCs w:val="16"/>
        </w:rPr>
        <w:t>Land</w:t>
      </w:r>
      <w:r>
        <w:rPr>
          <w:szCs w:val="16"/>
        </w:rPr>
        <w:t xml:space="preserve"> 5(2)</w:t>
      </w:r>
    </w:p>
    <w:p w:rsidR="00925F00" w:rsidRDefault="00925F00" w:rsidP="00925F00">
      <w:pPr>
        <w:ind w:left="567" w:hanging="567"/>
      </w:pPr>
      <w:proofErr w:type="spellStart"/>
      <w:r>
        <w:t>Kiele</w:t>
      </w:r>
      <w:proofErr w:type="spellEnd"/>
      <w:r>
        <w:t xml:space="preserve">, Regina, Angela </w:t>
      </w:r>
      <w:proofErr w:type="spellStart"/>
      <w:r>
        <w:t>Mageto</w:t>
      </w:r>
      <w:proofErr w:type="spellEnd"/>
      <w:r>
        <w:t xml:space="preserve">, Georgina </w:t>
      </w:r>
      <w:proofErr w:type="spellStart"/>
      <w:r>
        <w:t>Numbasa</w:t>
      </w:r>
      <w:proofErr w:type="spellEnd"/>
      <w:r>
        <w:t xml:space="preserve"> and Gertrude </w:t>
      </w:r>
      <w:proofErr w:type="spellStart"/>
      <w:r>
        <w:t>Miria</w:t>
      </w:r>
      <w:proofErr w:type="spellEnd"/>
      <w:r>
        <w:t>, 'Port Moresby, Climate Change Vulnerability Assessment' (Report, UN Habitat, 2013)</w:t>
      </w:r>
    </w:p>
    <w:p w:rsidR="00925F00" w:rsidRDefault="00925F00" w:rsidP="00925F00">
      <w:pPr>
        <w:ind w:left="567" w:hanging="567"/>
      </w:pPr>
      <w:proofErr w:type="spellStart"/>
      <w:r>
        <w:t>Koian</w:t>
      </w:r>
      <w:proofErr w:type="spellEnd"/>
      <w:r>
        <w:t xml:space="preserve">, Rosa, 'Women in Patrilineal and Matrilineal Societies in Melanesia' in Tim Anderson and Gary Lee, </w:t>
      </w:r>
      <w:r>
        <w:rPr>
          <w:i/>
        </w:rPr>
        <w:t>In Defence of Melanesian Customary Land</w:t>
      </w:r>
      <w:r>
        <w:t>' (</w:t>
      </w:r>
      <w:proofErr w:type="spellStart"/>
      <w:r>
        <w:t>AidWatch</w:t>
      </w:r>
      <w:proofErr w:type="spellEnd"/>
      <w:r>
        <w:t>, April 2010)</w:t>
      </w:r>
    </w:p>
    <w:p w:rsidR="00925F00" w:rsidRPr="00E450C7" w:rsidRDefault="00925F00" w:rsidP="00925F00">
      <w:pPr>
        <w:ind w:left="567" w:hanging="567"/>
        <w:rPr>
          <w:lang w:val="es-EC"/>
        </w:rPr>
      </w:pPr>
      <w:proofErr w:type="spellStart"/>
      <w:r w:rsidRPr="00E450C7">
        <w:rPr>
          <w:lang w:val="es-EC"/>
        </w:rPr>
        <w:t>Mageto</w:t>
      </w:r>
      <w:proofErr w:type="spellEnd"/>
      <w:r w:rsidRPr="00E450C7">
        <w:rPr>
          <w:lang w:val="es-EC"/>
        </w:rPr>
        <w:t>, Angela et al, '</w:t>
      </w:r>
      <w:proofErr w:type="spellStart"/>
      <w:r w:rsidRPr="00E450C7">
        <w:rPr>
          <w:lang w:val="es-EC"/>
        </w:rPr>
        <w:t>Papua</w:t>
      </w:r>
      <w:proofErr w:type="spellEnd"/>
      <w:r w:rsidRPr="00E450C7">
        <w:rPr>
          <w:lang w:val="es-EC"/>
        </w:rPr>
        <w:t xml:space="preserve"> New Guinea: Port Moresby </w:t>
      </w:r>
      <w:proofErr w:type="spellStart"/>
      <w:r w:rsidRPr="00E450C7">
        <w:rPr>
          <w:lang w:val="es-EC"/>
        </w:rPr>
        <w:t>Urban</w:t>
      </w:r>
      <w:proofErr w:type="spellEnd"/>
      <w:r w:rsidRPr="00E450C7">
        <w:rPr>
          <w:lang w:val="es-EC"/>
        </w:rPr>
        <w:t xml:space="preserve"> </w:t>
      </w:r>
      <w:proofErr w:type="spellStart"/>
      <w:r w:rsidRPr="00E450C7">
        <w:rPr>
          <w:lang w:val="es-EC"/>
        </w:rPr>
        <w:t>Profile</w:t>
      </w:r>
      <w:proofErr w:type="spellEnd"/>
      <w:r w:rsidRPr="00E450C7">
        <w:rPr>
          <w:lang w:val="es-EC"/>
        </w:rPr>
        <w:t>' (</w:t>
      </w:r>
      <w:proofErr w:type="spellStart"/>
      <w:r w:rsidRPr="00E450C7">
        <w:rPr>
          <w:lang w:val="es-EC"/>
        </w:rPr>
        <w:t>Report</w:t>
      </w:r>
      <w:proofErr w:type="spellEnd"/>
      <w:r w:rsidRPr="00E450C7">
        <w:rPr>
          <w:lang w:val="es-EC"/>
        </w:rPr>
        <w:t xml:space="preserve">, UN </w:t>
      </w:r>
      <w:proofErr w:type="spellStart"/>
      <w:r w:rsidRPr="00E450C7">
        <w:rPr>
          <w:lang w:val="es-EC"/>
        </w:rPr>
        <w:t>Habitat</w:t>
      </w:r>
      <w:proofErr w:type="spellEnd"/>
      <w:r w:rsidRPr="00E450C7">
        <w:rPr>
          <w:lang w:val="es-EC"/>
        </w:rPr>
        <w:t>, 2010)</w:t>
      </w:r>
    </w:p>
    <w:p w:rsidR="00925F00" w:rsidRDefault="00925F00" w:rsidP="00925F00">
      <w:pPr>
        <w:ind w:left="567" w:hanging="567"/>
      </w:pPr>
      <w:proofErr w:type="spellStart"/>
      <w:r>
        <w:t>Mirou</w:t>
      </w:r>
      <w:proofErr w:type="spellEnd"/>
      <w:r>
        <w:t>, Nicholas, 'Commission of Inquiry into Special Agriculture and Business Lease' (Report, June 2013)</w:t>
      </w:r>
    </w:p>
    <w:p w:rsidR="00925F00" w:rsidRDefault="00925F00" w:rsidP="00925F00">
      <w:pPr>
        <w:ind w:left="567" w:hanging="567"/>
      </w:pPr>
      <w:proofErr w:type="spellStart"/>
      <w:r w:rsidRPr="00E24537">
        <w:t>Mugambwa</w:t>
      </w:r>
      <w:proofErr w:type="spellEnd"/>
      <w:r>
        <w:t>, John</w:t>
      </w:r>
      <w:r w:rsidRPr="00E24537">
        <w:t xml:space="preserve"> and Harrison </w:t>
      </w:r>
      <w:proofErr w:type="spellStart"/>
      <w:r w:rsidRPr="00E24537">
        <w:t>Amankwah</w:t>
      </w:r>
      <w:proofErr w:type="spellEnd"/>
      <w:r w:rsidRPr="00E24537">
        <w:t xml:space="preserve">, </w:t>
      </w:r>
      <w:r w:rsidRPr="00E24537">
        <w:rPr>
          <w:i/>
          <w:iCs/>
        </w:rPr>
        <w:t>Land Law and Policy in Papua New Guinea</w:t>
      </w:r>
      <w:r w:rsidRPr="00E24537">
        <w:rPr>
          <w:iCs/>
        </w:rPr>
        <w:t xml:space="preserve"> </w:t>
      </w:r>
      <w:r w:rsidRPr="00E24537">
        <w:t>(Cavendish Publishing Limited, 2002)</w:t>
      </w:r>
    </w:p>
    <w:p w:rsidR="00925F00" w:rsidRPr="00167718" w:rsidRDefault="00925F00" w:rsidP="00925F00">
      <w:pPr>
        <w:ind w:left="567" w:hanging="567"/>
      </w:pPr>
      <w:proofErr w:type="spellStart"/>
      <w:r w:rsidRPr="00167718">
        <w:t>Numbasa</w:t>
      </w:r>
      <w:proofErr w:type="spellEnd"/>
      <w:r w:rsidRPr="00167718">
        <w:t xml:space="preserve">, Georgina, Regina </w:t>
      </w:r>
      <w:proofErr w:type="spellStart"/>
      <w:r w:rsidRPr="00167718">
        <w:t>Kiele</w:t>
      </w:r>
      <w:proofErr w:type="spellEnd"/>
      <w:r w:rsidRPr="00167718">
        <w:t xml:space="preserve"> and Gertrude </w:t>
      </w:r>
      <w:proofErr w:type="spellStart"/>
      <w:r w:rsidRPr="00167718">
        <w:t>Miria</w:t>
      </w:r>
      <w:proofErr w:type="spellEnd"/>
      <w:r w:rsidRPr="00167718">
        <w:t>, 'Papua New Guinea: National Urban Profile' (Report, UN Habitat, 2012)</w:t>
      </w:r>
    </w:p>
    <w:p w:rsidR="00925F00" w:rsidRPr="00167718" w:rsidRDefault="00925F00" w:rsidP="00925F00">
      <w:pPr>
        <w:ind w:left="567" w:hanging="567"/>
      </w:pPr>
      <w:r w:rsidRPr="00167718">
        <w:t xml:space="preserve">Oliver, Norm and Jim </w:t>
      </w:r>
      <w:proofErr w:type="spellStart"/>
      <w:r w:rsidRPr="00167718">
        <w:t>Fingleton</w:t>
      </w:r>
      <w:proofErr w:type="spellEnd"/>
      <w:r w:rsidRPr="00167718">
        <w:t xml:space="preserve">, 'Settling </w:t>
      </w:r>
      <w:r>
        <w:t>Customary L</w:t>
      </w:r>
      <w:r w:rsidRPr="00167718">
        <w:t xml:space="preserve">and </w:t>
      </w:r>
      <w:r>
        <w:t>D</w:t>
      </w:r>
      <w:r w:rsidRPr="00167718">
        <w:t xml:space="preserve">isputes in Papua New Guinea' (Making Land Work, Vol Two, Case Studies on Customary Land and Development in the Pacific; </w:t>
      </w:r>
      <w:proofErr w:type="spellStart"/>
      <w:r w:rsidRPr="00167718">
        <w:t>AusAID</w:t>
      </w:r>
      <w:proofErr w:type="spellEnd"/>
      <w:r w:rsidRPr="00167718">
        <w:t>; 2008)</w:t>
      </w:r>
    </w:p>
    <w:p w:rsidR="00925F00" w:rsidRPr="00167718" w:rsidRDefault="00925F00" w:rsidP="00925F00">
      <w:pPr>
        <w:ind w:left="567" w:hanging="567"/>
      </w:pPr>
      <w:r w:rsidRPr="00167718">
        <w:t xml:space="preserve">Reilly, Benjamin, 'Ethnic Conflict in Papua New Guinea' (2008) 49(1) </w:t>
      </w:r>
      <w:r w:rsidRPr="00167718">
        <w:rPr>
          <w:i/>
        </w:rPr>
        <w:t>Asia Pacific Viewpoint</w:t>
      </w:r>
      <w:r w:rsidRPr="00167718">
        <w:t xml:space="preserve"> 12</w:t>
      </w:r>
    </w:p>
    <w:p w:rsidR="00925F00" w:rsidRDefault="00925F00" w:rsidP="00925F00">
      <w:pPr>
        <w:ind w:left="567" w:hanging="567"/>
      </w:pPr>
      <w:proofErr w:type="spellStart"/>
      <w:r w:rsidRPr="005D56DF">
        <w:t>Scaglion</w:t>
      </w:r>
      <w:proofErr w:type="spellEnd"/>
      <w:r>
        <w:t>, Richard</w:t>
      </w:r>
      <w:r w:rsidRPr="005D56DF">
        <w:t xml:space="preserve"> (</w:t>
      </w:r>
      <w:proofErr w:type="spellStart"/>
      <w:proofErr w:type="gramStart"/>
      <w:r w:rsidRPr="005D56DF">
        <w:t>ed</w:t>
      </w:r>
      <w:proofErr w:type="spellEnd"/>
      <w:proofErr w:type="gramEnd"/>
      <w:r w:rsidRPr="005D56DF">
        <w:t xml:space="preserve">), </w:t>
      </w:r>
      <w:r w:rsidRPr="005D56DF">
        <w:rPr>
          <w:i/>
          <w:iCs/>
        </w:rPr>
        <w:t xml:space="preserve">Customary Law in Papua New Guinea: A Melanesian View </w:t>
      </w:r>
      <w:r w:rsidRPr="005D56DF">
        <w:t>(Law Reform Commission of Papua New Guinea, 1983)</w:t>
      </w:r>
    </w:p>
    <w:p w:rsidR="00925F00" w:rsidRPr="00167718" w:rsidRDefault="00925F00" w:rsidP="00925F00">
      <w:pPr>
        <w:ind w:left="567" w:hanging="567"/>
      </w:pPr>
      <w:r w:rsidRPr="00167718">
        <w:t>Winn, Paul, 'Up for Grabs' (Report, Greenpeace Australia Pacific, August 2012)</w:t>
      </w:r>
    </w:p>
    <w:p w:rsidR="00925F00" w:rsidRPr="00167718" w:rsidRDefault="00925F00" w:rsidP="00925F00">
      <w:pPr>
        <w:ind w:left="567" w:hanging="567"/>
        <w:rPr>
          <w:rFonts w:eastAsiaTheme="minorHAnsi"/>
          <w:lang w:eastAsia="en-US"/>
        </w:rPr>
      </w:pPr>
      <w:r w:rsidRPr="00167718">
        <w:t>World Bank, 'Papua New Guinea: Second Gazelle Restoration Project' (11 April 2011) &lt;http://www.worldbank.org/en/results/2011/04/11/papua-new-guinea-second-gazelle-restoration-project</w:t>
      </w:r>
      <w:r w:rsidRPr="00167718">
        <w:rPr>
          <w:rFonts w:eastAsiaTheme="minorHAnsi"/>
          <w:lang w:eastAsia="en-US"/>
        </w:rPr>
        <w:t>&gt;</w:t>
      </w:r>
    </w:p>
    <w:p w:rsidR="00925F00" w:rsidRDefault="00925F00" w:rsidP="00925F00">
      <w:pPr>
        <w:pStyle w:val="AllensHeading2"/>
      </w:pPr>
      <w:bookmarkStart w:id="57" w:name="_Toc513115952"/>
      <w:r>
        <w:t>Domestic Government Materials</w:t>
      </w:r>
      <w:bookmarkEnd w:id="57"/>
    </w:p>
    <w:p w:rsidR="00925F00" w:rsidRDefault="00925F00" w:rsidP="00925F00">
      <w:pPr>
        <w:ind w:left="567" w:hanging="567"/>
      </w:pPr>
      <w:r>
        <w:rPr>
          <w:rFonts w:cs="Arial"/>
          <w:szCs w:val="16"/>
        </w:rPr>
        <w:t>Department of Justice and</w:t>
      </w:r>
      <w:r w:rsidRPr="00694E8C">
        <w:rPr>
          <w:rFonts w:cs="Arial"/>
          <w:szCs w:val="16"/>
        </w:rPr>
        <w:t xml:space="preserve"> Attorney General, Papua New Guinea, 'Land Titles Commission' (2017) &lt;http://www.justice.gov.pg/index.php/2015-04-26-07-32-15/land-titles-commission/140-land-titles-commission&gt;</w:t>
      </w:r>
    </w:p>
    <w:p w:rsidR="00925F00" w:rsidRDefault="00925F00" w:rsidP="00925F00">
      <w:pPr>
        <w:ind w:left="567" w:hanging="567"/>
      </w:pPr>
      <w:r>
        <w:t>Gazelle Restoration Authority, 'Gazelle Restoration Program: Immediate Term Restoration Program and Medium Term Restoration Program' (Status Report, Fourth Quarter 1999)</w:t>
      </w:r>
    </w:p>
    <w:p w:rsidR="00925F00" w:rsidRDefault="00925F00" w:rsidP="00925F00">
      <w:pPr>
        <w:ind w:left="567" w:hanging="567"/>
      </w:pPr>
      <w:r>
        <w:t>Government of Papua New Guinea, 'Report on the Status of Women in Papua New Guinea and the Autonomous Region of Bougainville 2008' (CEDAW/C/PNG/3)</w:t>
      </w:r>
    </w:p>
    <w:p w:rsidR="00925F00" w:rsidRPr="00167718" w:rsidRDefault="00925F00" w:rsidP="00925F00">
      <w:pPr>
        <w:ind w:left="567" w:hanging="567"/>
        <w:rPr>
          <w:rFonts w:eastAsiaTheme="minorHAnsi"/>
          <w:lang w:val="en-US" w:eastAsia="en-US"/>
        </w:rPr>
      </w:pPr>
      <w:r w:rsidRPr="00167718">
        <w:t>National Capital District Commission, Regulatory Services (2011) &lt;http://ncdc1.pngclients.com/services/regulatory.html&gt;</w:t>
      </w:r>
    </w:p>
    <w:p w:rsidR="00925F00" w:rsidRPr="00167718" w:rsidRDefault="00925F00" w:rsidP="00925F00">
      <w:pPr>
        <w:ind w:left="567" w:hanging="567"/>
        <w:rPr>
          <w:rFonts w:eastAsiaTheme="minorHAnsi"/>
          <w:lang w:eastAsia="en-US"/>
        </w:rPr>
      </w:pPr>
      <w:r w:rsidRPr="00167718">
        <w:t xml:space="preserve">National Statistics Office, Papua New Guinea, </w:t>
      </w:r>
      <w:r w:rsidRPr="00167718">
        <w:rPr>
          <w:i/>
        </w:rPr>
        <w:t>National Population &amp; Housing Census 2011</w:t>
      </w:r>
      <w:r w:rsidRPr="00167718">
        <w:t xml:space="preserve"> (Report, November 2013) &lt;https://www.nso.gov.pg/index.php/document-library&gt;</w:t>
      </w:r>
    </w:p>
    <w:p w:rsidR="00925F00" w:rsidRPr="00167718" w:rsidRDefault="00925F00" w:rsidP="00925F00">
      <w:pPr>
        <w:ind w:left="567" w:hanging="567"/>
      </w:pPr>
      <w:r w:rsidRPr="00167718">
        <w:t>Office of Urbanisation, Papua New Guinea, 'National Urbanisation Policy for Papua New Guinea 2010-2030' (2010)</w:t>
      </w:r>
    </w:p>
    <w:p w:rsidR="00925F00" w:rsidRDefault="00925F00" w:rsidP="00925F00">
      <w:pPr>
        <w:pStyle w:val="AllensHeading2"/>
      </w:pPr>
      <w:bookmarkStart w:id="58" w:name="_Toc513115953"/>
      <w:r>
        <w:lastRenderedPageBreak/>
        <w:t>Online News Articles and Commentary</w:t>
      </w:r>
      <w:bookmarkEnd w:id="58"/>
    </w:p>
    <w:p w:rsidR="00925F00" w:rsidRDefault="00925F00" w:rsidP="00925F00">
      <w:pPr>
        <w:ind w:left="567" w:hanging="567"/>
        <w:rPr>
          <w:noProof/>
        </w:rPr>
      </w:pPr>
      <w:proofErr w:type="spellStart"/>
      <w:r>
        <w:t>Aupong</w:t>
      </w:r>
      <w:proofErr w:type="spellEnd"/>
      <w:r>
        <w:t xml:space="preserve">, </w:t>
      </w:r>
      <w:proofErr w:type="spellStart"/>
      <w:r>
        <w:t>Serah</w:t>
      </w:r>
      <w:proofErr w:type="spellEnd"/>
      <w:r>
        <w:t>, 'Another Eviction Attempt on West Papuans in Port Moresby' (EMTV; 31 August 2016) &lt;</w:t>
      </w:r>
      <w:r w:rsidRPr="00C030DA">
        <w:t>http://www.emtv.com.pg/news/2016/08/another-eviction-attempt-on-west-papuans-in-port-moresby/</w:t>
      </w:r>
      <w:r>
        <w:t>&gt;</w:t>
      </w:r>
    </w:p>
    <w:p w:rsidR="00925F00" w:rsidRDefault="00925F00" w:rsidP="00925F00">
      <w:pPr>
        <w:ind w:left="567" w:hanging="567"/>
      </w:pPr>
      <w:proofErr w:type="spellStart"/>
      <w:r>
        <w:t>Beldi</w:t>
      </w:r>
      <w:proofErr w:type="spellEnd"/>
      <w:r>
        <w:t>, Lauren, 'Carteret Climate Refugees Seek Home' (ABC, 7 August 2016) &lt;</w:t>
      </w:r>
      <w:r w:rsidRPr="00DA41C8">
        <w:t>http://www.abc.net.au/news/2016-08-07/carteret-climate-refugees-new-home/7693950</w:t>
      </w:r>
      <w:r>
        <w:t>&gt;</w:t>
      </w:r>
    </w:p>
    <w:p w:rsidR="00925F00" w:rsidRDefault="00925F00" w:rsidP="00925F00">
      <w:pPr>
        <w:ind w:left="567" w:hanging="567"/>
        <w:rPr>
          <w:noProof/>
        </w:rPr>
      </w:pPr>
      <w:proofErr w:type="spellStart"/>
      <w:r>
        <w:t>Kisselpar</w:t>
      </w:r>
      <w:proofErr w:type="spellEnd"/>
      <w:r>
        <w:t>, Joy, '700 people evicted' (Loop, 9 August 2015) &lt;</w:t>
      </w:r>
      <w:r w:rsidRPr="007B592C">
        <w:t>http://www.looppng.com/content/700-people-evicted</w:t>
      </w:r>
      <w:r>
        <w:t>&gt;</w:t>
      </w:r>
    </w:p>
    <w:p w:rsidR="00925F00" w:rsidRDefault="00925F00" w:rsidP="00925F00">
      <w:pPr>
        <w:ind w:left="567" w:hanging="567"/>
      </w:pPr>
      <w:r>
        <w:t>Munro, Jenny, 'West Papuan Refugees in Papua New Guinea: On the Way to Citizenship?' (</w:t>
      </w:r>
      <w:proofErr w:type="spellStart"/>
      <w:r>
        <w:t>DevPolicyBlog</w:t>
      </w:r>
      <w:proofErr w:type="spellEnd"/>
      <w:r>
        <w:t>; 18 July 2016) &lt;</w:t>
      </w:r>
      <w:r w:rsidRPr="00784BFC">
        <w:t>http://devpolicy.org/west-papuan-refugees-papua-new-guinea-way-citizenship-20160719/</w:t>
      </w:r>
      <w:r>
        <w:t>&gt;</w:t>
      </w:r>
    </w:p>
    <w:p w:rsidR="00925F00" w:rsidRDefault="00925F00" w:rsidP="00925F00">
      <w:pPr>
        <w:ind w:left="567" w:hanging="567"/>
      </w:pPr>
      <w:proofErr w:type="spellStart"/>
      <w:r>
        <w:t>Tlozek</w:t>
      </w:r>
      <w:proofErr w:type="spellEnd"/>
      <w:r>
        <w:t>, Eric, 'Papua New Guinea Resettling Hundreds of West Papuan Asylum Seekers' (ABC; 18 March 2016) &lt;</w:t>
      </w:r>
      <w:r w:rsidRPr="00784BFC">
        <w:t>http://www.abc.net.au/news/2016-03-18/png-resettles-hundreds-of-west-papuan-asylum-seekers/7259438</w:t>
      </w:r>
      <w:r>
        <w:t>&gt;</w:t>
      </w:r>
    </w:p>
    <w:p w:rsidR="00925F00" w:rsidRDefault="00925F00" w:rsidP="00925F00">
      <w:pPr>
        <w:pStyle w:val="AllensHeading2"/>
      </w:pPr>
      <w:bookmarkStart w:id="59" w:name="_Toc513115954"/>
      <w:r>
        <w:t>Websites</w:t>
      </w:r>
      <w:bookmarkEnd w:id="59"/>
    </w:p>
    <w:p w:rsidR="00925F00" w:rsidRDefault="00925F00" w:rsidP="00925F00">
      <w:pPr>
        <w:pStyle w:val="NormalIndent"/>
        <w:ind w:left="567" w:hanging="567"/>
        <w:rPr>
          <w:rFonts w:eastAsiaTheme="minorHAnsi"/>
        </w:rPr>
      </w:pPr>
      <w:r w:rsidRPr="007F1855">
        <w:rPr>
          <w:szCs w:val="16"/>
        </w:rPr>
        <w:t xml:space="preserve">Central Intelligence Agency, </w:t>
      </w:r>
      <w:r w:rsidRPr="007F1855">
        <w:rPr>
          <w:i/>
          <w:szCs w:val="16"/>
        </w:rPr>
        <w:t>Papua New Guinea</w:t>
      </w:r>
      <w:r w:rsidRPr="007F1855">
        <w:rPr>
          <w:szCs w:val="16"/>
        </w:rPr>
        <w:t xml:space="preserve"> &lt;https://www.cia.gov/library/publications/the-world-factbook/geos/pp.html&gt;</w:t>
      </w:r>
    </w:p>
    <w:p w:rsidR="00925F00" w:rsidRPr="00D454CC" w:rsidRDefault="00925F00" w:rsidP="00925F00">
      <w:pPr>
        <w:ind w:left="567" w:hanging="567"/>
      </w:pPr>
      <w:r>
        <w:t>Shelter Cluster, 'Shelter Cluster Pacific' (February 2017) &lt;</w:t>
      </w:r>
      <w:r w:rsidRPr="00B40AD3">
        <w:t>https://www.sheltercluster.org/sites/default/files/docs/what_is_the_pacific_shelter_cluster.pdf</w:t>
      </w:r>
      <w:r>
        <w:t>&gt;</w:t>
      </w:r>
    </w:p>
    <w:p w:rsidR="00925F00" w:rsidRDefault="00925F00" w:rsidP="00925F00">
      <w:pPr>
        <w:pStyle w:val="NormalIndent"/>
        <w:ind w:left="567" w:hanging="567"/>
        <w:rPr>
          <w:rFonts w:eastAsiaTheme="minorHAnsi"/>
        </w:rPr>
      </w:pPr>
      <w:r w:rsidRPr="00167718">
        <w:rPr>
          <w:rFonts w:eastAsiaTheme="minorHAnsi"/>
        </w:rPr>
        <w:t>World of Maps, 'Papua New Guinea Regions' &lt;http://mapsof.net/papua-new-guinea/papua-new-guinea-regions&gt;</w:t>
      </w:r>
    </w:p>
    <w:p w:rsidR="00925F00" w:rsidRDefault="00925F00" w:rsidP="00925F00">
      <w:pPr>
        <w:spacing w:before="0" w:after="200" w:line="276" w:lineRule="auto"/>
        <w:rPr>
          <w:rFonts w:eastAsiaTheme="minorHAnsi"/>
          <w:lang w:val="en-US" w:eastAsia="en-US"/>
        </w:rPr>
      </w:pPr>
      <w:r>
        <w:rPr>
          <w:rFonts w:eastAsiaTheme="minorHAnsi"/>
          <w:lang w:val="en-US" w:eastAsia="en-US"/>
        </w:rPr>
        <w:br w:type="page"/>
      </w:r>
    </w:p>
    <w:p w:rsidR="00925F00" w:rsidRDefault="00925F00" w:rsidP="00925F00">
      <w:pPr>
        <w:pStyle w:val="GeneralHeading1"/>
        <w:rPr>
          <w:rFonts w:eastAsiaTheme="minorHAnsi"/>
          <w:lang w:eastAsia="en-US"/>
        </w:rPr>
      </w:pPr>
      <w:r>
        <w:rPr>
          <w:rFonts w:eastAsiaTheme="minorHAnsi"/>
          <w:lang w:eastAsia="en-US"/>
        </w:rPr>
        <w:lastRenderedPageBreak/>
        <w:t>Schedule 1</w:t>
      </w:r>
    </w:p>
    <w:p w:rsidR="00925F00" w:rsidRDefault="00925F00" w:rsidP="00925F00">
      <w:pPr>
        <w:rPr>
          <w:rFonts w:eastAsiaTheme="minorHAnsi"/>
          <w:lang w:eastAsia="en-US"/>
        </w:rPr>
      </w:pPr>
      <w:r>
        <w:rPr>
          <w:noProof/>
          <w:lang w:val="es-EC" w:eastAsia="es-EC"/>
        </w:rPr>
        <w:drawing>
          <wp:inline distT="0" distB="0" distL="0" distR="0" wp14:anchorId="595FCBFF" wp14:editId="4B21D46C">
            <wp:extent cx="5941060" cy="44100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1060" cy="4410075"/>
                    </a:xfrm>
                    <a:prstGeom prst="rect">
                      <a:avLst/>
                    </a:prstGeom>
                  </pic:spPr>
                </pic:pic>
              </a:graphicData>
            </a:graphic>
          </wp:inline>
        </w:drawing>
      </w:r>
    </w:p>
    <w:p w:rsidR="00925F00" w:rsidRDefault="00925F00" w:rsidP="00925F00">
      <w:pPr>
        <w:pStyle w:val="FootnoteText"/>
        <w:rPr>
          <w:szCs w:val="16"/>
        </w:rPr>
      </w:pPr>
    </w:p>
    <w:p w:rsidR="00925F00" w:rsidRPr="009D6734" w:rsidRDefault="00925F00" w:rsidP="00925F00">
      <w:pPr>
        <w:pStyle w:val="FootnoteText"/>
      </w:pPr>
      <w:r w:rsidRPr="00004AD9">
        <w:rPr>
          <w:szCs w:val="16"/>
        </w:rPr>
        <w:t xml:space="preserve">Map </w:t>
      </w:r>
      <w:r>
        <w:rPr>
          <w:szCs w:val="16"/>
        </w:rPr>
        <w:t xml:space="preserve">cited as "R Kiele, UPNG ESG, 2013" in </w:t>
      </w:r>
      <w:r>
        <w:t xml:space="preserve">Regina </w:t>
      </w:r>
      <w:proofErr w:type="spellStart"/>
      <w:r>
        <w:t>Kiele</w:t>
      </w:r>
      <w:proofErr w:type="spellEnd"/>
      <w:r>
        <w:t xml:space="preserve">, Angela </w:t>
      </w:r>
      <w:proofErr w:type="spellStart"/>
      <w:r>
        <w:t>Mageto</w:t>
      </w:r>
      <w:proofErr w:type="spellEnd"/>
      <w:r>
        <w:t xml:space="preserve">, Georgina </w:t>
      </w:r>
      <w:proofErr w:type="spellStart"/>
      <w:r>
        <w:t>Numbasa</w:t>
      </w:r>
      <w:proofErr w:type="spellEnd"/>
      <w:r>
        <w:t xml:space="preserve"> and Gertrude </w:t>
      </w:r>
      <w:proofErr w:type="spellStart"/>
      <w:r>
        <w:t>Miria</w:t>
      </w:r>
      <w:proofErr w:type="spellEnd"/>
      <w:r>
        <w:t>, 'Port Moresby, Climate Change Vulnerability Assessment' (Report, UN Habitat, 2013) 9</w:t>
      </w:r>
      <w:r>
        <w:rPr>
          <w:szCs w:val="16"/>
        </w:rPr>
        <w:t>.</w:t>
      </w:r>
    </w:p>
    <w:p w:rsidR="00925F00" w:rsidRPr="00B74561" w:rsidRDefault="00925F00" w:rsidP="00925F00">
      <w:pPr>
        <w:rPr>
          <w:rFonts w:eastAsiaTheme="minorHAnsi"/>
          <w:lang w:eastAsia="en-US"/>
        </w:rPr>
      </w:pPr>
    </w:p>
    <w:p w:rsidR="00D8206D" w:rsidRPr="00773843" w:rsidRDefault="00D8206D" w:rsidP="000E1F32"/>
    <w:sectPr w:rsidR="00D8206D" w:rsidRPr="00773843" w:rsidSect="00050483">
      <w:headerReference w:type="default" r:id="rId40"/>
      <w:footerReference w:type="default" r:id="rId41"/>
      <w:headerReference w:type="first" r:id="rId42"/>
      <w:footerReference w:type="first" r:id="rId43"/>
      <w:pgSz w:w="11907" w:h="16839"/>
      <w:pgMar w:top="1701" w:right="1134"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53" w:rsidRDefault="00C60253" w:rsidP="00620C38">
      <w:pPr>
        <w:spacing w:before="0" w:line="240" w:lineRule="auto"/>
      </w:pPr>
      <w:r>
        <w:separator/>
      </w:r>
    </w:p>
  </w:endnote>
  <w:endnote w:type="continuationSeparator" w:id="0">
    <w:p w:rsidR="00C60253" w:rsidRDefault="00C60253"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83" w:rsidRPr="008053BD" w:rsidRDefault="00050483" w:rsidP="00050483">
    <w:pPr>
      <w:pStyle w:val="Footer"/>
    </w:pPr>
    <w:r>
      <w:rPr>
        <w:sz w:val="12"/>
      </w:rPr>
      <w:t>Allens is an independent partnership operating in alliance with Linklaters LLP.</w:t>
    </w:r>
  </w:p>
  <w:p w:rsidR="00050483" w:rsidRDefault="00050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35494F" w:rsidTr="0035494F">
      <w:tc>
        <w:tcPr>
          <w:tcW w:w="8647" w:type="dxa"/>
        </w:tcPr>
        <w:p w:rsidR="0035494F" w:rsidRDefault="00C60253" w:rsidP="0035494F">
          <w:pPr>
            <w:pStyle w:val="Footer"/>
          </w:pPr>
          <w:r>
            <w:fldChar w:fldCharType="begin"/>
          </w:r>
          <w:r>
            <w:instrText xml:space="preserve"> DOCPROPERTY "DOCSFooter"  \* MERGEFORMAT </w:instrText>
          </w:r>
          <w:r>
            <w:fldChar w:fldCharType="separate"/>
          </w:r>
          <w:r w:rsidR="004438A0">
            <w:t xml:space="preserve">rrmm A0142579010v1 120641715 </w:t>
          </w:r>
          <w:r>
            <w:fldChar w:fldCharType="end"/>
          </w:r>
          <w:r w:rsidR="0035494F">
            <w:t xml:space="preserve">  </w:t>
          </w:r>
          <w:r w:rsidR="0035494F">
            <w:fldChar w:fldCharType="begin"/>
          </w:r>
          <w:r w:rsidR="0035494F">
            <w:instrText xml:space="preserve"> SAVEDATE \@ "d.M.yyyy" \* MERGEFORMAT </w:instrText>
          </w:r>
          <w:r w:rsidR="0035494F">
            <w:fldChar w:fldCharType="separate"/>
          </w:r>
          <w:r w:rsidR="00303237">
            <w:t>23.5.2018</w:t>
          </w:r>
          <w:r w:rsidR="0035494F">
            <w:fldChar w:fldCharType="end"/>
          </w:r>
        </w:p>
      </w:tc>
      <w:tc>
        <w:tcPr>
          <w:tcW w:w="709" w:type="dxa"/>
        </w:tcPr>
        <w:p w:rsidR="0035494F" w:rsidRDefault="0035494F" w:rsidP="0035494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03237">
            <w:rPr>
              <w:snapToGrid w:val="0"/>
            </w:rPr>
            <w:t>1</w:t>
          </w:r>
          <w:r>
            <w:rPr>
              <w:snapToGrid w:val="0"/>
            </w:rPr>
            <w:fldChar w:fldCharType="end"/>
          </w:r>
        </w:p>
      </w:tc>
    </w:tr>
  </w:tbl>
  <w:p w:rsidR="0035494F" w:rsidRPr="008053BD" w:rsidRDefault="0035494F" w:rsidP="008053BD">
    <w:pPr>
      <w:pStyle w:val="Footer"/>
    </w:pPr>
    <w:r>
      <w:rPr>
        <w:sz w:val="12"/>
      </w:rPr>
      <w:t>Allens is an independent partnership operating in alliance with Linklaters LLP.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35494F" w:rsidTr="00925F00">
      <w:tc>
        <w:tcPr>
          <w:tcW w:w="8647" w:type="dxa"/>
        </w:tcPr>
        <w:p w:rsidR="0035494F" w:rsidRDefault="00C60253" w:rsidP="00925F00">
          <w:pPr>
            <w:pStyle w:val="Footer"/>
          </w:pPr>
          <w:r>
            <w:fldChar w:fldCharType="begin"/>
          </w:r>
          <w:r>
            <w:instrText xml:space="preserve"> DOCPROPERTY "DOCSFooter"  \* MERGEFORMAT </w:instrText>
          </w:r>
          <w:r>
            <w:fldChar w:fldCharType="separate"/>
          </w:r>
          <w:r w:rsidR="004438A0">
            <w:t xml:space="preserve">rrmm A0142579010v1 120641715 </w:t>
          </w:r>
          <w:r>
            <w:fldChar w:fldCharType="end"/>
          </w:r>
          <w:r w:rsidR="0035494F">
            <w:t xml:space="preserve">  </w:t>
          </w:r>
          <w:r w:rsidR="0035494F">
            <w:fldChar w:fldCharType="begin"/>
          </w:r>
          <w:r w:rsidR="0035494F">
            <w:instrText xml:space="preserve"> SAVEDATE \@ "d.M.yyyy" \* MERGEFORMAT </w:instrText>
          </w:r>
          <w:r w:rsidR="0035494F">
            <w:fldChar w:fldCharType="separate"/>
          </w:r>
          <w:r w:rsidR="00303237">
            <w:t>23.5.2018</w:t>
          </w:r>
          <w:r w:rsidR="0035494F">
            <w:fldChar w:fldCharType="end"/>
          </w:r>
        </w:p>
      </w:tc>
      <w:tc>
        <w:tcPr>
          <w:tcW w:w="709" w:type="dxa"/>
        </w:tcPr>
        <w:p w:rsidR="0035494F" w:rsidRDefault="0035494F" w:rsidP="00925F0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4</w:t>
          </w:r>
          <w:r>
            <w:rPr>
              <w:snapToGrid w:val="0"/>
            </w:rPr>
            <w:fldChar w:fldCharType="end"/>
          </w:r>
        </w:p>
      </w:tc>
    </w:tr>
  </w:tbl>
  <w:p w:rsidR="0035494F" w:rsidRPr="00620C38" w:rsidRDefault="0035494F" w:rsidP="00620C38">
    <w:pPr>
      <w:pStyle w:val="Footer"/>
    </w:pPr>
    <w:bookmarkStart w:id="60" w:name="DocumentDisclaimer"/>
    <w:r>
      <w:rPr>
        <w:sz w:val="12"/>
      </w:rPr>
      <w:t>Allens is an independent partnership operating in alliance with Linklaters LLP.</w:t>
    </w:r>
    <w:bookmarkEnd w:id="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53" w:rsidRDefault="00C60253" w:rsidP="00620C38">
      <w:pPr>
        <w:spacing w:before="0" w:line="240" w:lineRule="auto"/>
      </w:pPr>
      <w:r>
        <w:separator/>
      </w:r>
    </w:p>
  </w:footnote>
  <w:footnote w:type="continuationSeparator" w:id="0">
    <w:p w:rsidR="00C60253" w:rsidRDefault="00C60253" w:rsidP="00620C38">
      <w:pPr>
        <w:spacing w:before="0" w:line="240" w:lineRule="auto"/>
      </w:pPr>
      <w:r>
        <w:continuationSeparator/>
      </w:r>
    </w:p>
  </w:footnote>
  <w:footnote w:id="1">
    <w:p w:rsidR="0035494F" w:rsidRPr="004E1651" w:rsidRDefault="0035494F" w:rsidP="00925F00">
      <w:pPr>
        <w:pStyle w:val="FootnoteText"/>
      </w:pPr>
      <w:r>
        <w:rPr>
          <w:rStyle w:val="FootnoteReference"/>
        </w:rPr>
        <w:footnoteRef/>
      </w:r>
      <w:r>
        <w:t xml:space="preserve"> </w:t>
      </w:r>
      <w:proofErr w:type="gramStart"/>
      <w:r>
        <w:t xml:space="preserve">National Statistics Office, Papua New Guinea, </w:t>
      </w:r>
      <w:r>
        <w:rPr>
          <w:i/>
        </w:rPr>
        <w:t>National Population &amp; Housing Census 2011</w:t>
      </w:r>
      <w:r>
        <w:t xml:space="preserve"> (Report, November 2013) 7 &lt;</w:t>
      </w:r>
      <w:r w:rsidRPr="004D1FC8">
        <w:t>https://www.nso.gov.pg/index.php/document-library</w:t>
      </w:r>
      <w:r>
        <w:t>&gt;.</w:t>
      </w:r>
      <w:proofErr w:type="gramEnd"/>
    </w:p>
  </w:footnote>
  <w:footnote w:id="2">
    <w:p w:rsidR="0035494F" w:rsidRDefault="0035494F">
      <w:pPr>
        <w:pStyle w:val="FootnoteText"/>
      </w:pPr>
      <w:r>
        <w:rPr>
          <w:rStyle w:val="FootnoteReference"/>
        </w:rPr>
        <w:footnoteRef/>
      </w:r>
      <w:r>
        <w:t xml:space="preserve"> Ibid.</w:t>
      </w:r>
    </w:p>
  </w:footnote>
  <w:footnote w:id="3">
    <w:p w:rsidR="0035494F" w:rsidRDefault="0035494F" w:rsidP="00925F00">
      <w:pPr>
        <w:pStyle w:val="FootnoteText"/>
      </w:pPr>
      <w:r>
        <w:rPr>
          <w:rStyle w:val="FootnoteReference"/>
        </w:rPr>
        <w:footnoteRef/>
      </w:r>
      <w:r>
        <w:t xml:space="preserve"> </w:t>
      </w:r>
      <w:proofErr w:type="gramStart"/>
      <w:r>
        <w:t>Office of Urbanisation, Papua New Guinea, 'National Urbanisation Policy for Papua New Guinea 2010-2030' (2010).</w:t>
      </w:r>
      <w:proofErr w:type="gramEnd"/>
    </w:p>
  </w:footnote>
  <w:footnote w:id="4">
    <w:p w:rsidR="0035494F" w:rsidRDefault="0035494F" w:rsidP="00925F00">
      <w:pPr>
        <w:pStyle w:val="FootnoteText"/>
      </w:pPr>
      <w:r>
        <w:rPr>
          <w:rStyle w:val="FootnoteReference"/>
        </w:rPr>
        <w:footnoteRef/>
      </w:r>
      <w:r>
        <w:t xml:space="preserve"> </w:t>
      </w:r>
      <w:r w:rsidRPr="007F1855">
        <w:rPr>
          <w:szCs w:val="16"/>
        </w:rPr>
        <w:t xml:space="preserve">Central Intelligence Agency, </w:t>
      </w:r>
      <w:r w:rsidRPr="007F1855">
        <w:rPr>
          <w:i/>
          <w:szCs w:val="16"/>
        </w:rPr>
        <w:t>Papua New Guinea</w:t>
      </w:r>
      <w:r w:rsidRPr="007F1855">
        <w:rPr>
          <w:szCs w:val="16"/>
        </w:rPr>
        <w:t xml:space="preserve"> &lt;https://www.cia.gov/library/publications/the-world-factbook/geos/pp.html&gt;</w:t>
      </w:r>
      <w:r>
        <w:rPr>
          <w:szCs w:val="16"/>
        </w:rPr>
        <w:t>.</w:t>
      </w:r>
    </w:p>
  </w:footnote>
  <w:footnote w:id="5">
    <w:p w:rsidR="0035494F" w:rsidRDefault="0035494F">
      <w:pPr>
        <w:pStyle w:val="FootnoteText"/>
      </w:pPr>
      <w:r>
        <w:rPr>
          <w:rStyle w:val="FootnoteReference"/>
        </w:rPr>
        <w:footnoteRef/>
      </w:r>
      <w:r>
        <w:t xml:space="preserve"> </w:t>
      </w:r>
      <w:r w:rsidRPr="007F1855">
        <w:rPr>
          <w:szCs w:val="16"/>
        </w:rPr>
        <w:t xml:space="preserve">Central Intelligence Agency, </w:t>
      </w:r>
      <w:r w:rsidRPr="007F1855">
        <w:rPr>
          <w:i/>
          <w:szCs w:val="16"/>
        </w:rPr>
        <w:t>Papua New Guinea</w:t>
      </w:r>
      <w:r w:rsidRPr="007F1855">
        <w:rPr>
          <w:szCs w:val="16"/>
        </w:rPr>
        <w:t xml:space="preserve"> &lt;https://www.cia.gov/library/publications/the-world-factbook/geos/pp.html&gt;</w:t>
      </w:r>
      <w:r>
        <w:rPr>
          <w:szCs w:val="16"/>
        </w:rPr>
        <w:t>.</w:t>
      </w:r>
    </w:p>
  </w:footnote>
  <w:footnote w:id="6">
    <w:p w:rsidR="0035494F" w:rsidRDefault="0035494F">
      <w:pPr>
        <w:pStyle w:val="FootnoteText"/>
      </w:pPr>
      <w:r>
        <w:rPr>
          <w:rStyle w:val="FootnoteReference"/>
        </w:rPr>
        <w:footnoteRef/>
      </w:r>
      <w:r>
        <w:t xml:space="preserve"> </w:t>
      </w:r>
      <w:r>
        <w:rPr>
          <w:szCs w:val="16"/>
        </w:rPr>
        <w:t xml:space="preserve">Ibid. </w:t>
      </w:r>
      <w:r>
        <w:t>Government of Papua New Guinea, 'Report on the Status of Women in Papua New Guinea and the Autonomous Region of Bougainville 2008' (CEDAW/C/PNG/3) 10</w:t>
      </w:r>
      <w:r>
        <w:rPr>
          <w:szCs w:val="16"/>
        </w:rPr>
        <w:t>.</w:t>
      </w:r>
    </w:p>
  </w:footnote>
  <w:footnote w:id="7">
    <w:p w:rsidR="0035494F" w:rsidRPr="00554C78" w:rsidRDefault="0035494F" w:rsidP="00925F00">
      <w:pPr>
        <w:pStyle w:val="FootnoteText"/>
      </w:pPr>
      <w:r>
        <w:rPr>
          <w:rStyle w:val="FootnoteReference"/>
        </w:rPr>
        <w:footnoteRef/>
      </w:r>
      <w:r>
        <w:t xml:space="preserve"> </w:t>
      </w:r>
      <w:proofErr w:type="gramStart"/>
      <w:r>
        <w:t xml:space="preserve">Benjamin Reilly, 'Ethnic Conflict in Papua New Guinea' (2008) 49(1) </w:t>
      </w:r>
      <w:r>
        <w:rPr>
          <w:i/>
        </w:rPr>
        <w:t>Asia Pacific Viewpoint</w:t>
      </w:r>
      <w:r>
        <w:t xml:space="preserve"> 12, 13.</w:t>
      </w:r>
      <w:proofErr w:type="gramEnd"/>
    </w:p>
  </w:footnote>
  <w:footnote w:id="8">
    <w:p w:rsidR="0035494F" w:rsidRDefault="0035494F">
      <w:pPr>
        <w:pStyle w:val="FootnoteText"/>
      </w:pPr>
      <w:r>
        <w:rPr>
          <w:rStyle w:val="FootnoteReference"/>
        </w:rPr>
        <w:footnoteRef/>
      </w:r>
      <w:r>
        <w:t xml:space="preserve"> </w:t>
      </w:r>
      <w:r w:rsidRPr="007F1855">
        <w:rPr>
          <w:szCs w:val="16"/>
        </w:rPr>
        <w:t xml:space="preserve">Central Intelligence Agency, </w:t>
      </w:r>
      <w:r w:rsidRPr="007F1855">
        <w:rPr>
          <w:i/>
          <w:szCs w:val="16"/>
        </w:rPr>
        <w:t>Papua New Guinea</w:t>
      </w:r>
      <w:r w:rsidRPr="007F1855">
        <w:rPr>
          <w:szCs w:val="16"/>
        </w:rPr>
        <w:t xml:space="preserve"> &lt;https://www.cia.gov/library/publications/the-world-factbook/geos/pp.html&gt;</w:t>
      </w:r>
      <w:r>
        <w:rPr>
          <w:szCs w:val="16"/>
        </w:rPr>
        <w:t>.</w:t>
      </w:r>
    </w:p>
  </w:footnote>
  <w:footnote w:id="9">
    <w:p w:rsidR="0035494F" w:rsidRDefault="0035494F">
      <w:pPr>
        <w:pStyle w:val="FootnoteText"/>
      </w:pPr>
      <w:r>
        <w:rPr>
          <w:rStyle w:val="FootnoteReference"/>
        </w:rPr>
        <w:footnoteRef/>
      </w:r>
      <w:r>
        <w:t xml:space="preserve"> </w:t>
      </w:r>
      <w:r>
        <w:rPr>
          <w:szCs w:val="16"/>
        </w:rPr>
        <w:t>Ibid.</w:t>
      </w:r>
    </w:p>
  </w:footnote>
  <w:footnote w:id="10">
    <w:p w:rsidR="0035494F" w:rsidRDefault="0035494F">
      <w:pPr>
        <w:pStyle w:val="FootnoteText"/>
      </w:pPr>
      <w:r>
        <w:rPr>
          <w:rStyle w:val="FootnoteReference"/>
        </w:rPr>
        <w:footnoteRef/>
      </w:r>
      <w:r>
        <w:t xml:space="preserve"> </w:t>
      </w:r>
      <w:r>
        <w:rPr>
          <w:szCs w:val="16"/>
        </w:rPr>
        <w:t>Ibid.</w:t>
      </w:r>
    </w:p>
  </w:footnote>
  <w:footnote w:id="11">
    <w:p w:rsidR="0035494F" w:rsidRPr="00322285" w:rsidRDefault="0035494F" w:rsidP="00925F00">
      <w:pPr>
        <w:pStyle w:val="FootnoteText"/>
        <w:rPr>
          <w:szCs w:val="16"/>
        </w:rPr>
      </w:pPr>
      <w:r w:rsidRPr="006704E3">
        <w:rPr>
          <w:rStyle w:val="FootnoteReference"/>
          <w:szCs w:val="16"/>
        </w:rPr>
        <w:footnoteRef/>
      </w:r>
      <w:r w:rsidRPr="006704E3">
        <w:rPr>
          <w:szCs w:val="16"/>
        </w:rPr>
        <w:t xml:space="preserve"> </w:t>
      </w:r>
      <w:proofErr w:type="spellStart"/>
      <w:r>
        <w:rPr>
          <w:szCs w:val="16"/>
        </w:rPr>
        <w:t>Lepani</w:t>
      </w:r>
      <w:proofErr w:type="spellEnd"/>
      <w:r>
        <w:rPr>
          <w:szCs w:val="16"/>
        </w:rPr>
        <w:t xml:space="preserve"> </w:t>
      </w:r>
      <w:proofErr w:type="spellStart"/>
      <w:r>
        <w:rPr>
          <w:szCs w:val="16"/>
        </w:rPr>
        <w:t>Karigawa</w:t>
      </w:r>
      <w:proofErr w:type="spellEnd"/>
      <w:r>
        <w:rPr>
          <w:szCs w:val="16"/>
        </w:rPr>
        <w:t xml:space="preserve">, Jacob </w:t>
      </w:r>
      <w:proofErr w:type="spellStart"/>
      <w:r>
        <w:rPr>
          <w:szCs w:val="16"/>
        </w:rPr>
        <w:t>Adejare</w:t>
      </w:r>
      <w:proofErr w:type="spellEnd"/>
      <w:r>
        <w:rPr>
          <w:szCs w:val="16"/>
        </w:rPr>
        <w:t xml:space="preserve"> </w:t>
      </w:r>
      <w:proofErr w:type="spellStart"/>
      <w:r>
        <w:rPr>
          <w:szCs w:val="16"/>
        </w:rPr>
        <w:t>Babarinde</w:t>
      </w:r>
      <w:proofErr w:type="spellEnd"/>
      <w:r>
        <w:rPr>
          <w:szCs w:val="16"/>
        </w:rPr>
        <w:t xml:space="preserve"> and </w:t>
      </w:r>
      <w:proofErr w:type="spellStart"/>
      <w:r>
        <w:rPr>
          <w:szCs w:val="16"/>
        </w:rPr>
        <w:t>Suman</w:t>
      </w:r>
      <w:proofErr w:type="spellEnd"/>
      <w:r>
        <w:rPr>
          <w:szCs w:val="16"/>
        </w:rPr>
        <w:t xml:space="preserve"> Steven </w:t>
      </w:r>
      <w:proofErr w:type="spellStart"/>
      <w:r>
        <w:rPr>
          <w:szCs w:val="16"/>
        </w:rPr>
        <w:t>Holis</w:t>
      </w:r>
      <w:proofErr w:type="spellEnd"/>
      <w:r>
        <w:rPr>
          <w:szCs w:val="16"/>
        </w:rPr>
        <w:t xml:space="preserve">, 'Sustainability of Land Groups in Papua New Guinea' (2016) </w:t>
      </w:r>
      <w:r>
        <w:rPr>
          <w:i/>
          <w:szCs w:val="16"/>
        </w:rPr>
        <w:t>Land</w:t>
      </w:r>
      <w:r>
        <w:rPr>
          <w:szCs w:val="16"/>
        </w:rPr>
        <w:t xml:space="preserve"> 5(2) 1.</w:t>
      </w:r>
    </w:p>
  </w:footnote>
  <w:footnote w:id="12">
    <w:p w:rsidR="0035494F" w:rsidRDefault="0035494F" w:rsidP="00925F00">
      <w:pPr>
        <w:pStyle w:val="FootnoteText"/>
      </w:pPr>
      <w:r>
        <w:rPr>
          <w:rStyle w:val="FootnoteReference"/>
        </w:rPr>
        <w:footnoteRef/>
      </w:r>
      <w:r>
        <w:t xml:space="preserve"> </w:t>
      </w:r>
      <w:proofErr w:type="gramStart"/>
      <w:r w:rsidRPr="00B62C6F">
        <w:rPr>
          <w:i/>
        </w:rPr>
        <w:t xml:space="preserve">Land Act </w:t>
      </w:r>
      <w:r>
        <w:rPr>
          <w:i/>
        </w:rPr>
        <w:t xml:space="preserve">1996 </w:t>
      </w:r>
      <w:r>
        <w:t xml:space="preserve">s 7 (the </w:t>
      </w:r>
      <w:r w:rsidRPr="0041449D">
        <w:rPr>
          <w:b/>
          <w:i/>
        </w:rPr>
        <w:t>Land Act</w:t>
      </w:r>
      <w:r>
        <w:t>).</w:t>
      </w:r>
      <w:proofErr w:type="gramEnd"/>
    </w:p>
  </w:footnote>
  <w:footnote w:id="13">
    <w:p w:rsidR="0035494F" w:rsidRDefault="0035494F" w:rsidP="00925F00">
      <w:pPr>
        <w:pStyle w:val="FootnoteText"/>
      </w:pPr>
      <w:r>
        <w:rPr>
          <w:rStyle w:val="FootnoteReference"/>
        </w:rPr>
        <w:footnoteRef/>
      </w:r>
      <w:r>
        <w:t xml:space="preserve"> </w:t>
      </w:r>
      <w:proofErr w:type="gramStart"/>
      <w:r w:rsidRPr="006704E3">
        <w:rPr>
          <w:rFonts w:cs="Arial"/>
          <w:i/>
          <w:color w:val="000000"/>
          <w:szCs w:val="16"/>
        </w:rPr>
        <w:t xml:space="preserve">Land (Ownership </w:t>
      </w:r>
      <w:r>
        <w:rPr>
          <w:rFonts w:cs="Arial"/>
          <w:i/>
          <w:color w:val="000000"/>
          <w:szCs w:val="16"/>
        </w:rPr>
        <w:t>of</w:t>
      </w:r>
      <w:r w:rsidRPr="006704E3">
        <w:rPr>
          <w:rFonts w:cs="Arial"/>
          <w:i/>
          <w:color w:val="000000"/>
          <w:szCs w:val="16"/>
        </w:rPr>
        <w:t xml:space="preserve"> Freeholds) Act 1976</w:t>
      </w:r>
      <w:r>
        <w:rPr>
          <w:rFonts w:cs="Arial"/>
          <w:color w:val="000000"/>
          <w:szCs w:val="16"/>
        </w:rPr>
        <w:t xml:space="preserve"> s 3.</w:t>
      </w:r>
      <w:proofErr w:type="gramEnd"/>
    </w:p>
  </w:footnote>
  <w:footnote w:id="14">
    <w:p w:rsidR="0035494F" w:rsidRPr="006704E3" w:rsidRDefault="0035494F" w:rsidP="00925F00">
      <w:pPr>
        <w:pStyle w:val="FootnoteText"/>
        <w:rPr>
          <w:szCs w:val="16"/>
        </w:rPr>
      </w:pPr>
      <w:r w:rsidRPr="006704E3">
        <w:rPr>
          <w:rStyle w:val="FootnoteReference"/>
          <w:szCs w:val="16"/>
        </w:rPr>
        <w:footnoteRef/>
      </w:r>
      <w:r>
        <w:rPr>
          <w:szCs w:val="16"/>
        </w:rPr>
        <w:t xml:space="preserve"> </w:t>
      </w:r>
      <w:r w:rsidRPr="006704E3">
        <w:rPr>
          <w:i/>
          <w:szCs w:val="16"/>
        </w:rPr>
        <w:t>Land Act</w:t>
      </w:r>
      <w:r>
        <w:rPr>
          <w:i/>
          <w:szCs w:val="16"/>
        </w:rPr>
        <w:t xml:space="preserve"> 1996</w:t>
      </w:r>
      <w:r>
        <w:rPr>
          <w:szCs w:val="16"/>
        </w:rPr>
        <w:t xml:space="preserve"> s 2 (emphasis added).</w:t>
      </w:r>
    </w:p>
  </w:footnote>
  <w:footnote w:id="15">
    <w:p w:rsidR="0035494F" w:rsidRDefault="0035494F" w:rsidP="00925F00">
      <w:pPr>
        <w:pStyle w:val="FootnoteText"/>
      </w:pPr>
      <w:r>
        <w:rPr>
          <w:rStyle w:val="FootnoteReference"/>
        </w:rPr>
        <w:footnoteRef/>
      </w:r>
      <w:r>
        <w:t xml:space="preserve"> </w:t>
      </w:r>
      <w:proofErr w:type="gramStart"/>
      <w:r w:rsidRPr="00947F5E">
        <w:rPr>
          <w:i/>
          <w:szCs w:val="16"/>
        </w:rPr>
        <w:t>Interpretation Act 1975</w:t>
      </w:r>
      <w:r>
        <w:rPr>
          <w:szCs w:val="16"/>
        </w:rPr>
        <w:t xml:space="preserve"> s 3.</w:t>
      </w:r>
      <w:proofErr w:type="gramEnd"/>
    </w:p>
  </w:footnote>
  <w:footnote w:id="16">
    <w:p w:rsidR="0035494F" w:rsidRDefault="0035494F" w:rsidP="00925F00">
      <w:pPr>
        <w:pStyle w:val="FootnoteText"/>
      </w:pPr>
      <w:r>
        <w:rPr>
          <w:rStyle w:val="FootnoteReference"/>
        </w:rPr>
        <w:footnoteRef/>
      </w:r>
      <w:r>
        <w:t xml:space="preserve"> </w:t>
      </w:r>
      <w:proofErr w:type="gramStart"/>
      <w:r w:rsidRPr="00730705">
        <w:rPr>
          <w:i/>
          <w:lang w:val="en"/>
        </w:rPr>
        <w:t>Constitution of the Indepen</w:t>
      </w:r>
      <w:r>
        <w:rPr>
          <w:i/>
          <w:lang w:val="en"/>
        </w:rPr>
        <w:t xml:space="preserve">dent </w:t>
      </w:r>
      <w:r w:rsidRPr="00730705">
        <w:rPr>
          <w:i/>
          <w:lang w:val="en"/>
        </w:rPr>
        <w:t>State of Papua New Guinea</w:t>
      </w:r>
      <w:r>
        <w:rPr>
          <w:i/>
          <w:lang w:val="en"/>
        </w:rPr>
        <w:t xml:space="preserve"> </w:t>
      </w:r>
      <w:r>
        <w:rPr>
          <w:lang w:val="en"/>
        </w:rPr>
        <w:t xml:space="preserve">ss 65, 66 (the </w:t>
      </w:r>
      <w:r w:rsidRPr="00730705">
        <w:rPr>
          <w:b/>
          <w:i/>
          <w:lang w:val="en"/>
        </w:rPr>
        <w:t>Constitution</w:t>
      </w:r>
      <w:r>
        <w:rPr>
          <w:lang w:val="en"/>
        </w:rPr>
        <w:t>).</w:t>
      </w:r>
      <w:proofErr w:type="gramEnd"/>
    </w:p>
  </w:footnote>
  <w:footnote w:id="17">
    <w:p w:rsidR="0035494F" w:rsidRDefault="0035494F">
      <w:pPr>
        <w:pStyle w:val="FootnoteText"/>
      </w:pPr>
      <w:r>
        <w:rPr>
          <w:rStyle w:val="FootnoteReference"/>
        </w:rPr>
        <w:footnoteRef/>
      </w:r>
      <w:r>
        <w:t xml:space="preserve"> </w:t>
      </w:r>
      <w:proofErr w:type="gramStart"/>
      <w:r w:rsidRPr="00D66C6A">
        <w:rPr>
          <w:i/>
        </w:rPr>
        <w:t>Land Act</w:t>
      </w:r>
      <w:r>
        <w:t xml:space="preserve"> s 10.</w:t>
      </w:r>
      <w:proofErr w:type="gramEnd"/>
    </w:p>
  </w:footnote>
  <w:footnote w:id="18">
    <w:p w:rsidR="0035494F" w:rsidRDefault="0035494F">
      <w:pPr>
        <w:pStyle w:val="FootnoteText"/>
      </w:pPr>
      <w:r>
        <w:rPr>
          <w:rStyle w:val="FootnoteReference"/>
        </w:rPr>
        <w:footnoteRef/>
      </w:r>
      <w:r>
        <w:t xml:space="preserve"> </w:t>
      </w:r>
      <w:proofErr w:type="gramStart"/>
      <w:r w:rsidRPr="00D66C6A">
        <w:rPr>
          <w:i/>
        </w:rPr>
        <w:t>Land Act</w:t>
      </w:r>
      <w:r>
        <w:t xml:space="preserve"> s 11.</w:t>
      </w:r>
      <w:proofErr w:type="gramEnd"/>
    </w:p>
  </w:footnote>
  <w:footnote w:id="19">
    <w:p w:rsidR="0035494F" w:rsidRDefault="0035494F" w:rsidP="00925F00">
      <w:pPr>
        <w:pStyle w:val="FootnoteText"/>
      </w:pPr>
      <w:r>
        <w:rPr>
          <w:rStyle w:val="FootnoteReference"/>
        </w:rPr>
        <w:footnoteRef/>
      </w:r>
      <w:r>
        <w:t xml:space="preserve"> </w:t>
      </w:r>
      <w:proofErr w:type="gramStart"/>
      <w:r w:rsidRPr="00D8149D">
        <w:rPr>
          <w:i/>
        </w:rPr>
        <w:t xml:space="preserve">Land Act </w:t>
      </w:r>
      <w:r>
        <w:t>s 10(3).</w:t>
      </w:r>
      <w:proofErr w:type="gramEnd"/>
    </w:p>
  </w:footnote>
  <w:footnote w:id="20">
    <w:p w:rsidR="0035494F" w:rsidRDefault="0035494F" w:rsidP="00925F00">
      <w:pPr>
        <w:pStyle w:val="FootnoteText"/>
      </w:pPr>
      <w:r>
        <w:rPr>
          <w:rStyle w:val="FootnoteReference"/>
        </w:rPr>
        <w:footnoteRef/>
      </w:r>
      <w:r>
        <w:t xml:space="preserve"> </w:t>
      </w:r>
      <w:r w:rsidRPr="0041449D">
        <w:rPr>
          <w:i/>
        </w:rPr>
        <w:t>Land Act</w:t>
      </w:r>
      <w:r>
        <w:t xml:space="preserve"> s 102(1)</w:t>
      </w:r>
      <w:proofErr w:type="gramStart"/>
      <w:r>
        <w:t>,(</w:t>
      </w:r>
      <w:proofErr w:type="gramEnd"/>
      <w:r>
        <w:t>2),(4).</w:t>
      </w:r>
    </w:p>
  </w:footnote>
  <w:footnote w:id="21">
    <w:p w:rsidR="0035494F" w:rsidRDefault="0035494F" w:rsidP="00925F00">
      <w:pPr>
        <w:pStyle w:val="FootnoteText"/>
      </w:pPr>
      <w:r>
        <w:rPr>
          <w:rStyle w:val="FootnoteReference"/>
        </w:rPr>
        <w:footnoteRef/>
      </w:r>
      <w:r>
        <w:t xml:space="preserve"> </w:t>
      </w:r>
      <w:r w:rsidRPr="009F6462">
        <w:rPr>
          <w:i/>
        </w:rPr>
        <w:t>Land Groups Incorporation Act 1974</w:t>
      </w:r>
      <w:r>
        <w:t>.</w:t>
      </w:r>
    </w:p>
  </w:footnote>
  <w:footnote w:id="22">
    <w:p w:rsidR="0035494F" w:rsidRDefault="0035494F" w:rsidP="00925F00">
      <w:pPr>
        <w:pStyle w:val="FootnoteText"/>
      </w:pPr>
      <w:r>
        <w:rPr>
          <w:rStyle w:val="FootnoteReference"/>
        </w:rPr>
        <w:footnoteRef/>
      </w:r>
      <w:r>
        <w:t xml:space="preserve"> </w:t>
      </w:r>
      <w:r w:rsidRPr="009F6462">
        <w:rPr>
          <w:i/>
        </w:rPr>
        <w:t>Land Groups Incorporation Act 1974</w:t>
      </w:r>
      <w:r>
        <w:t xml:space="preserve"> s 5(1</w:t>
      </w:r>
      <w:proofErr w:type="gramStart"/>
      <w:r>
        <w:t>)(</w:t>
      </w:r>
      <w:proofErr w:type="gramEnd"/>
      <w:r>
        <w:t>b).</w:t>
      </w:r>
    </w:p>
  </w:footnote>
  <w:footnote w:id="23">
    <w:p w:rsidR="0035494F" w:rsidRPr="00D14762" w:rsidRDefault="0035494F" w:rsidP="00925F00">
      <w:pPr>
        <w:pStyle w:val="FootnoteText"/>
        <w:rPr>
          <w:rFonts w:cs="Arial"/>
          <w:szCs w:val="16"/>
        </w:rPr>
      </w:pPr>
      <w:r w:rsidRPr="00D14762">
        <w:rPr>
          <w:rStyle w:val="FootnoteReference"/>
          <w:rFonts w:cs="Arial"/>
          <w:szCs w:val="16"/>
        </w:rPr>
        <w:footnoteRef/>
      </w:r>
      <w:r w:rsidRPr="00D14762">
        <w:rPr>
          <w:rFonts w:cs="Arial"/>
          <w:szCs w:val="16"/>
        </w:rPr>
        <w:t xml:space="preserve"> </w:t>
      </w:r>
      <w:proofErr w:type="gramStart"/>
      <w:r w:rsidRPr="00D14762">
        <w:rPr>
          <w:rFonts w:cs="Arial"/>
          <w:i/>
          <w:szCs w:val="16"/>
        </w:rPr>
        <w:t>Land Groups Incorporation Act 1974</w:t>
      </w:r>
      <w:r w:rsidRPr="00D14762">
        <w:rPr>
          <w:rFonts w:cs="Arial"/>
          <w:szCs w:val="16"/>
        </w:rPr>
        <w:t xml:space="preserve"> ss 5(1), 7(2).</w:t>
      </w:r>
      <w:proofErr w:type="gramEnd"/>
    </w:p>
  </w:footnote>
  <w:footnote w:id="24">
    <w:p w:rsidR="0035494F" w:rsidRPr="00D14762" w:rsidRDefault="0035494F" w:rsidP="00925F00">
      <w:pPr>
        <w:pStyle w:val="FootnoteText"/>
        <w:rPr>
          <w:rFonts w:cs="Arial"/>
          <w:szCs w:val="16"/>
        </w:rPr>
      </w:pPr>
      <w:r w:rsidRPr="00D14762">
        <w:rPr>
          <w:rStyle w:val="FootnoteReference"/>
          <w:rFonts w:cs="Arial"/>
          <w:szCs w:val="16"/>
        </w:rPr>
        <w:footnoteRef/>
      </w:r>
      <w:r w:rsidRPr="00D14762">
        <w:rPr>
          <w:rFonts w:cs="Arial"/>
          <w:szCs w:val="16"/>
        </w:rPr>
        <w:t xml:space="preserve"> </w:t>
      </w:r>
      <w:proofErr w:type="gramStart"/>
      <w:r w:rsidRPr="00D14762">
        <w:rPr>
          <w:rFonts w:cs="Arial"/>
          <w:i/>
          <w:szCs w:val="16"/>
        </w:rPr>
        <w:t>Land Groups Incorporation Act 1974</w:t>
      </w:r>
      <w:r w:rsidRPr="00D14762">
        <w:rPr>
          <w:rFonts w:cs="Arial"/>
          <w:szCs w:val="16"/>
        </w:rPr>
        <w:t xml:space="preserve"> ss 5(10).</w:t>
      </w:r>
      <w:proofErr w:type="gramEnd"/>
    </w:p>
  </w:footnote>
  <w:footnote w:id="25">
    <w:p w:rsidR="0035494F" w:rsidRPr="00D14762" w:rsidRDefault="0035494F" w:rsidP="00925F00">
      <w:pPr>
        <w:pStyle w:val="FootnoteText"/>
        <w:rPr>
          <w:rFonts w:cs="Arial"/>
          <w:szCs w:val="16"/>
        </w:rPr>
      </w:pPr>
      <w:r w:rsidRPr="00D14762">
        <w:rPr>
          <w:rStyle w:val="FootnoteReference"/>
          <w:rFonts w:cs="Arial"/>
          <w:szCs w:val="16"/>
        </w:rPr>
        <w:footnoteRef/>
      </w:r>
      <w:r w:rsidRPr="00D14762">
        <w:rPr>
          <w:rFonts w:cs="Arial"/>
          <w:szCs w:val="16"/>
        </w:rPr>
        <w:t xml:space="preserve"> </w:t>
      </w:r>
      <w:r w:rsidRPr="00D14762">
        <w:rPr>
          <w:rFonts w:cs="Arial"/>
          <w:i/>
          <w:szCs w:val="16"/>
        </w:rPr>
        <w:t>Land Groups Incorporation Act 1974</w:t>
      </w:r>
      <w:r w:rsidRPr="00D14762">
        <w:rPr>
          <w:rFonts w:cs="Arial"/>
          <w:szCs w:val="16"/>
        </w:rPr>
        <w:t xml:space="preserve"> s 11(1).</w:t>
      </w:r>
    </w:p>
  </w:footnote>
  <w:footnote w:id="26">
    <w:p w:rsidR="0035494F" w:rsidRPr="00D14762" w:rsidRDefault="0035494F" w:rsidP="00925F00">
      <w:pPr>
        <w:pStyle w:val="FootnoteText"/>
        <w:rPr>
          <w:rFonts w:cs="Arial"/>
          <w:szCs w:val="16"/>
        </w:rPr>
      </w:pPr>
      <w:r w:rsidRPr="00D14762">
        <w:rPr>
          <w:rStyle w:val="FootnoteReference"/>
          <w:rFonts w:cs="Arial"/>
          <w:szCs w:val="16"/>
        </w:rPr>
        <w:footnoteRef/>
      </w:r>
      <w:r w:rsidRPr="00D14762">
        <w:rPr>
          <w:rFonts w:cs="Arial"/>
          <w:szCs w:val="16"/>
        </w:rPr>
        <w:t xml:space="preserve"> </w:t>
      </w:r>
      <w:r w:rsidRPr="00D14762">
        <w:rPr>
          <w:rFonts w:cs="Arial"/>
          <w:i/>
          <w:szCs w:val="16"/>
        </w:rPr>
        <w:t>Land Groups Incorporation Act 1974</w:t>
      </w:r>
      <w:r w:rsidRPr="00D14762">
        <w:rPr>
          <w:rFonts w:cs="Arial"/>
          <w:szCs w:val="16"/>
        </w:rPr>
        <w:t xml:space="preserve"> s 13(1</w:t>
      </w:r>
      <w:proofErr w:type="gramStart"/>
      <w:r w:rsidRPr="00D14762">
        <w:rPr>
          <w:rFonts w:cs="Arial"/>
          <w:szCs w:val="16"/>
        </w:rPr>
        <w:t>)(</w:t>
      </w:r>
      <w:proofErr w:type="gramEnd"/>
      <w:r w:rsidRPr="00D14762">
        <w:rPr>
          <w:rFonts w:cs="Arial"/>
          <w:szCs w:val="16"/>
        </w:rPr>
        <w:t>b).</w:t>
      </w:r>
    </w:p>
  </w:footnote>
  <w:footnote w:id="27">
    <w:p w:rsidR="0035494F" w:rsidRPr="00D14762" w:rsidRDefault="0035494F">
      <w:pPr>
        <w:pStyle w:val="FootnoteText"/>
        <w:rPr>
          <w:rFonts w:cs="Arial"/>
          <w:szCs w:val="16"/>
        </w:rPr>
      </w:pPr>
      <w:r w:rsidRPr="00D14762">
        <w:rPr>
          <w:rStyle w:val="FootnoteReference"/>
          <w:rFonts w:cs="Arial"/>
          <w:szCs w:val="16"/>
        </w:rPr>
        <w:footnoteRef/>
      </w:r>
      <w:r w:rsidRPr="00D14762">
        <w:rPr>
          <w:rFonts w:cs="Arial"/>
          <w:szCs w:val="16"/>
        </w:rPr>
        <w:t xml:space="preserve"> </w:t>
      </w:r>
      <w:r w:rsidRPr="00D14762">
        <w:rPr>
          <w:rFonts w:eastAsiaTheme="minorHAnsi" w:cs="Arial"/>
          <w:i/>
          <w:iCs/>
          <w:szCs w:val="16"/>
          <w:lang w:eastAsia="en-US"/>
        </w:rPr>
        <w:t xml:space="preserve">Land Registration (Amendment) Act; </w:t>
      </w:r>
      <w:proofErr w:type="spellStart"/>
      <w:r w:rsidRPr="00D14762">
        <w:rPr>
          <w:rFonts w:cs="Arial"/>
          <w:szCs w:val="16"/>
        </w:rPr>
        <w:t>Ruks</w:t>
      </w:r>
      <w:proofErr w:type="spellEnd"/>
      <w:r w:rsidRPr="00D14762">
        <w:rPr>
          <w:rFonts w:cs="Arial"/>
          <w:szCs w:val="16"/>
        </w:rPr>
        <w:t xml:space="preserve"> </w:t>
      </w:r>
      <w:proofErr w:type="spellStart"/>
      <w:r w:rsidRPr="00D14762">
        <w:rPr>
          <w:rFonts w:cs="Arial"/>
          <w:szCs w:val="16"/>
        </w:rPr>
        <w:t>Ako</w:t>
      </w:r>
      <w:proofErr w:type="spellEnd"/>
      <w:r w:rsidRPr="00D14762">
        <w:rPr>
          <w:rFonts w:cs="Arial"/>
          <w:szCs w:val="16"/>
        </w:rPr>
        <w:t xml:space="preserve">, </w:t>
      </w:r>
      <w:r w:rsidRPr="00D14762">
        <w:rPr>
          <w:rFonts w:cs="Arial"/>
          <w:i/>
          <w:szCs w:val="16"/>
        </w:rPr>
        <w:t>Environmental Justice in Developing Countries — Perspectives from Africa and Asia-Pacific</w:t>
      </w:r>
      <w:r w:rsidRPr="00D14762">
        <w:rPr>
          <w:rFonts w:cs="Arial"/>
          <w:szCs w:val="16"/>
        </w:rPr>
        <w:t xml:space="preserve"> (Routledge, 2013) 81.</w:t>
      </w:r>
    </w:p>
  </w:footnote>
  <w:footnote w:id="28">
    <w:p w:rsidR="0035494F" w:rsidRPr="00D14762" w:rsidRDefault="0035494F">
      <w:pPr>
        <w:pStyle w:val="FootnoteText"/>
        <w:rPr>
          <w:rFonts w:cs="Arial"/>
          <w:szCs w:val="16"/>
        </w:rPr>
      </w:pPr>
      <w:r w:rsidRPr="00D14762">
        <w:rPr>
          <w:rStyle w:val="FootnoteReference"/>
          <w:rFonts w:cs="Arial"/>
          <w:szCs w:val="16"/>
        </w:rPr>
        <w:footnoteRef/>
      </w:r>
      <w:r w:rsidRPr="00D14762">
        <w:rPr>
          <w:rFonts w:cs="Arial"/>
          <w:szCs w:val="16"/>
        </w:rPr>
        <w:t xml:space="preserve"> </w:t>
      </w:r>
      <w:proofErr w:type="spellStart"/>
      <w:proofErr w:type="gramStart"/>
      <w:r w:rsidRPr="00D14762">
        <w:rPr>
          <w:rFonts w:cs="Arial"/>
          <w:szCs w:val="16"/>
        </w:rPr>
        <w:t>Ruks</w:t>
      </w:r>
      <w:proofErr w:type="spellEnd"/>
      <w:r w:rsidRPr="00D14762">
        <w:rPr>
          <w:rFonts w:cs="Arial"/>
          <w:szCs w:val="16"/>
        </w:rPr>
        <w:t xml:space="preserve"> </w:t>
      </w:r>
      <w:proofErr w:type="spellStart"/>
      <w:r w:rsidRPr="00D14762">
        <w:rPr>
          <w:rFonts w:cs="Arial"/>
          <w:szCs w:val="16"/>
        </w:rPr>
        <w:t>Ako</w:t>
      </w:r>
      <w:proofErr w:type="spellEnd"/>
      <w:r w:rsidRPr="00D14762">
        <w:rPr>
          <w:rFonts w:cs="Arial"/>
          <w:szCs w:val="16"/>
        </w:rPr>
        <w:t xml:space="preserve">, </w:t>
      </w:r>
      <w:r w:rsidRPr="00D14762">
        <w:rPr>
          <w:rFonts w:cs="Arial"/>
          <w:i/>
          <w:szCs w:val="16"/>
        </w:rPr>
        <w:t>Environmental Justice in Developing Countries — Perspectives from Africa and Asia-Pacific</w:t>
      </w:r>
      <w:r w:rsidRPr="00D14762">
        <w:rPr>
          <w:rFonts w:cs="Arial"/>
          <w:szCs w:val="16"/>
        </w:rPr>
        <w:t xml:space="preserve"> (Routledge, 2013) 81.</w:t>
      </w:r>
      <w:proofErr w:type="gramEnd"/>
    </w:p>
  </w:footnote>
  <w:footnote w:id="29">
    <w:p w:rsidR="0035494F" w:rsidRPr="00D14762" w:rsidRDefault="0035494F" w:rsidP="00925F00">
      <w:pPr>
        <w:pStyle w:val="FootnoteText"/>
        <w:rPr>
          <w:rFonts w:cs="Arial"/>
          <w:szCs w:val="16"/>
        </w:rPr>
      </w:pPr>
      <w:r w:rsidRPr="00D14762">
        <w:rPr>
          <w:rStyle w:val="FootnoteReference"/>
          <w:rFonts w:cs="Arial"/>
          <w:szCs w:val="16"/>
        </w:rPr>
        <w:footnoteRef/>
      </w:r>
      <w:r w:rsidRPr="00D14762">
        <w:rPr>
          <w:rFonts w:cs="Arial"/>
          <w:szCs w:val="16"/>
        </w:rPr>
        <w:t xml:space="preserve"> </w:t>
      </w:r>
      <w:r w:rsidRPr="00D14762">
        <w:rPr>
          <w:rFonts w:cs="Arial"/>
          <w:i/>
          <w:szCs w:val="16"/>
        </w:rPr>
        <w:t>Land (Tenure Conversion) Act 1963</w:t>
      </w:r>
      <w:r w:rsidRPr="00D14762">
        <w:rPr>
          <w:rFonts w:cs="Arial"/>
          <w:szCs w:val="16"/>
        </w:rPr>
        <w:t xml:space="preserve"> s 9.</w:t>
      </w:r>
    </w:p>
  </w:footnote>
  <w:footnote w:id="30">
    <w:p w:rsidR="0035494F" w:rsidRDefault="0035494F" w:rsidP="00925F00">
      <w:pPr>
        <w:pStyle w:val="FootnoteText"/>
      </w:pPr>
      <w:r w:rsidRPr="00D14762">
        <w:rPr>
          <w:rStyle w:val="FootnoteReference"/>
          <w:rFonts w:cs="Arial"/>
          <w:szCs w:val="16"/>
        </w:rPr>
        <w:footnoteRef/>
      </w:r>
      <w:r w:rsidRPr="00D14762">
        <w:rPr>
          <w:rFonts w:cs="Arial"/>
          <w:szCs w:val="16"/>
        </w:rPr>
        <w:t xml:space="preserve"> </w:t>
      </w:r>
      <w:r w:rsidRPr="00D14762">
        <w:rPr>
          <w:rFonts w:cs="Arial"/>
          <w:i/>
          <w:szCs w:val="16"/>
        </w:rPr>
        <w:t>Land (Tenure Conversion) Act 1963</w:t>
      </w:r>
      <w:r w:rsidRPr="00D14762">
        <w:rPr>
          <w:rFonts w:cs="Arial"/>
          <w:szCs w:val="16"/>
        </w:rPr>
        <w:t xml:space="preserve"> s 11(1).</w:t>
      </w:r>
    </w:p>
  </w:footnote>
  <w:footnote w:id="31">
    <w:p w:rsidR="0035494F" w:rsidRDefault="0035494F">
      <w:pPr>
        <w:pStyle w:val="FootnoteText"/>
      </w:pPr>
      <w:r>
        <w:rPr>
          <w:rStyle w:val="FootnoteReference"/>
        </w:rPr>
        <w:footnoteRef/>
      </w:r>
      <w:r>
        <w:t xml:space="preserve"> </w:t>
      </w:r>
      <w:r w:rsidRPr="00EF563F">
        <w:rPr>
          <w:i/>
        </w:rPr>
        <w:t xml:space="preserve">Land Act </w:t>
      </w:r>
      <w:r>
        <w:t xml:space="preserve">ss 1, 87, 89, 93, 96(2), 100(3), </w:t>
      </w:r>
    </w:p>
  </w:footnote>
  <w:footnote w:id="32">
    <w:p w:rsidR="0035494F" w:rsidRDefault="0035494F">
      <w:pPr>
        <w:pStyle w:val="FootnoteText"/>
      </w:pPr>
      <w:r>
        <w:rPr>
          <w:rStyle w:val="FootnoteReference"/>
        </w:rPr>
        <w:footnoteRef/>
      </w:r>
      <w:r>
        <w:t xml:space="preserve"> </w:t>
      </w:r>
      <w:proofErr w:type="gramStart"/>
      <w:r w:rsidRPr="0059360F">
        <w:rPr>
          <w:i/>
        </w:rPr>
        <w:t>Land Act</w:t>
      </w:r>
      <w:r>
        <w:t xml:space="preserve"> s 68(1).</w:t>
      </w:r>
      <w:proofErr w:type="gramEnd"/>
    </w:p>
  </w:footnote>
  <w:footnote w:id="33">
    <w:p w:rsidR="0035494F" w:rsidRDefault="0035494F">
      <w:pPr>
        <w:pStyle w:val="FootnoteText"/>
      </w:pPr>
      <w:r>
        <w:rPr>
          <w:rStyle w:val="FootnoteReference"/>
        </w:rPr>
        <w:footnoteRef/>
      </w:r>
      <w:r>
        <w:t xml:space="preserve"> </w:t>
      </w:r>
      <w:proofErr w:type="gramStart"/>
      <w:r w:rsidRPr="00E640EB">
        <w:rPr>
          <w:i/>
        </w:rPr>
        <w:t xml:space="preserve">Land Act </w:t>
      </w:r>
      <w:r>
        <w:t>s 71.</w:t>
      </w:r>
      <w:proofErr w:type="gramEnd"/>
    </w:p>
  </w:footnote>
  <w:footnote w:id="34">
    <w:p w:rsidR="0035494F" w:rsidRDefault="0035494F" w:rsidP="00925F00">
      <w:pPr>
        <w:pStyle w:val="FootnoteText"/>
      </w:pPr>
      <w:r>
        <w:rPr>
          <w:rStyle w:val="FootnoteReference"/>
        </w:rPr>
        <w:footnoteRef/>
      </w:r>
      <w:r>
        <w:t xml:space="preserve"> </w:t>
      </w:r>
      <w:proofErr w:type="gramStart"/>
      <w:r w:rsidRPr="00E640EB">
        <w:rPr>
          <w:i/>
        </w:rPr>
        <w:t xml:space="preserve">Land Act </w:t>
      </w:r>
      <w:r>
        <w:t>s 87.</w:t>
      </w:r>
      <w:proofErr w:type="gramEnd"/>
    </w:p>
  </w:footnote>
  <w:footnote w:id="35">
    <w:p w:rsidR="0035494F" w:rsidRDefault="0035494F" w:rsidP="00925F00">
      <w:pPr>
        <w:pStyle w:val="FootnoteText"/>
      </w:pPr>
      <w:r>
        <w:rPr>
          <w:rStyle w:val="FootnoteReference"/>
        </w:rPr>
        <w:footnoteRef/>
      </w:r>
      <w:r>
        <w:t xml:space="preserve"> </w:t>
      </w:r>
      <w:r w:rsidRPr="00EF563F">
        <w:rPr>
          <w:i/>
        </w:rPr>
        <w:t xml:space="preserve">Land Act </w:t>
      </w:r>
      <w:r>
        <w:t xml:space="preserve">ss 1, 87, 89, 93, 96(2), 100(3), </w:t>
      </w:r>
    </w:p>
  </w:footnote>
  <w:footnote w:id="36">
    <w:p w:rsidR="0035494F" w:rsidRDefault="0035494F" w:rsidP="00925F00">
      <w:pPr>
        <w:pStyle w:val="FootnoteText"/>
      </w:pPr>
      <w:r>
        <w:rPr>
          <w:rStyle w:val="FootnoteReference"/>
        </w:rPr>
        <w:footnoteRef/>
      </w:r>
      <w:r>
        <w:t xml:space="preserve"> </w:t>
      </w:r>
      <w:proofErr w:type="gramStart"/>
      <w:r w:rsidRPr="00E640EB">
        <w:rPr>
          <w:i/>
        </w:rPr>
        <w:t xml:space="preserve">Land Act </w:t>
      </w:r>
      <w:r>
        <w:t>s 89.</w:t>
      </w:r>
      <w:proofErr w:type="gramEnd"/>
    </w:p>
  </w:footnote>
  <w:footnote w:id="37">
    <w:p w:rsidR="0035494F" w:rsidRDefault="0035494F" w:rsidP="00925F00">
      <w:pPr>
        <w:pStyle w:val="FootnoteText"/>
      </w:pPr>
      <w:r>
        <w:rPr>
          <w:rStyle w:val="FootnoteReference"/>
        </w:rPr>
        <w:footnoteRef/>
      </w:r>
      <w:r>
        <w:t xml:space="preserve"> </w:t>
      </w:r>
      <w:proofErr w:type="gramStart"/>
      <w:r w:rsidRPr="00EF563F">
        <w:rPr>
          <w:i/>
        </w:rPr>
        <w:t xml:space="preserve">Land Act </w:t>
      </w:r>
      <w:r>
        <w:t>s 92.</w:t>
      </w:r>
      <w:proofErr w:type="gramEnd"/>
    </w:p>
  </w:footnote>
  <w:footnote w:id="38">
    <w:p w:rsidR="0035494F" w:rsidRDefault="0035494F" w:rsidP="00925F00">
      <w:pPr>
        <w:pStyle w:val="FootnoteText"/>
      </w:pPr>
      <w:r>
        <w:rPr>
          <w:rStyle w:val="FootnoteReference"/>
        </w:rPr>
        <w:footnoteRef/>
      </w:r>
      <w:r>
        <w:t xml:space="preserve"> </w:t>
      </w:r>
      <w:proofErr w:type="gramStart"/>
      <w:r w:rsidRPr="0041449D">
        <w:rPr>
          <w:i/>
        </w:rPr>
        <w:t>Land Act</w:t>
      </w:r>
      <w:r>
        <w:t xml:space="preserve"> s 99(3).</w:t>
      </w:r>
      <w:proofErr w:type="gramEnd"/>
    </w:p>
  </w:footnote>
  <w:footnote w:id="39">
    <w:p w:rsidR="0035494F" w:rsidRDefault="0035494F" w:rsidP="00925F00">
      <w:pPr>
        <w:pStyle w:val="FootnoteText"/>
      </w:pPr>
      <w:r>
        <w:rPr>
          <w:rStyle w:val="FootnoteReference"/>
        </w:rPr>
        <w:footnoteRef/>
      </w:r>
      <w:r>
        <w:t xml:space="preserve"> </w:t>
      </w:r>
      <w:proofErr w:type="gramStart"/>
      <w:r w:rsidRPr="002F03C8">
        <w:rPr>
          <w:i/>
        </w:rPr>
        <w:t>Land Act</w:t>
      </w:r>
      <w:r>
        <w:t xml:space="preserve"> s 96.</w:t>
      </w:r>
      <w:proofErr w:type="gramEnd"/>
    </w:p>
  </w:footnote>
  <w:footnote w:id="40">
    <w:p w:rsidR="0035494F" w:rsidRDefault="0035494F" w:rsidP="00925F00">
      <w:pPr>
        <w:pStyle w:val="FootnoteText"/>
      </w:pPr>
      <w:r>
        <w:rPr>
          <w:rStyle w:val="FootnoteReference"/>
        </w:rPr>
        <w:footnoteRef/>
      </w:r>
      <w:r>
        <w:t xml:space="preserve"> </w:t>
      </w:r>
      <w:proofErr w:type="gramStart"/>
      <w:r w:rsidRPr="002F03C8">
        <w:rPr>
          <w:i/>
        </w:rPr>
        <w:t xml:space="preserve">Land Act </w:t>
      </w:r>
      <w:r>
        <w:t>s 100.</w:t>
      </w:r>
      <w:proofErr w:type="gramEnd"/>
    </w:p>
  </w:footnote>
  <w:footnote w:id="41">
    <w:p w:rsidR="0035494F" w:rsidRDefault="0035494F" w:rsidP="00925F00">
      <w:pPr>
        <w:pStyle w:val="FootnoteText"/>
      </w:pPr>
      <w:r>
        <w:rPr>
          <w:rStyle w:val="FootnoteReference"/>
        </w:rPr>
        <w:footnoteRef/>
      </w:r>
      <w:r>
        <w:t xml:space="preserve"> </w:t>
      </w:r>
      <w:r w:rsidRPr="002F03C8">
        <w:rPr>
          <w:i/>
        </w:rPr>
        <w:t>Land Act</w:t>
      </w:r>
      <w:r>
        <w:t xml:space="preserve"> ss 103-110.</w:t>
      </w:r>
    </w:p>
  </w:footnote>
  <w:footnote w:id="42">
    <w:p w:rsidR="0035494F" w:rsidRDefault="0035494F" w:rsidP="00925F00">
      <w:pPr>
        <w:pStyle w:val="FootnoteText"/>
      </w:pPr>
      <w:r>
        <w:rPr>
          <w:rStyle w:val="FootnoteReference"/>
        </w:rPr>
        <w:footnoteRef/>
      </w:r>
      <w:r>
        <w:t xml:space="preserve"> </w:t>
      </w:r>
      <w:r w:rsidRPr="00E862C9">
        <w:rPr>
          <w:i/>
        </w:rPr>
        <w:t>Land Act</w:t>
      </w:r>
      <w:r>
        <w:t xml:space="preserve"> s 104(1), 106(1)</w:t>
      </w:r>
      <w:proofErr w:type="gramStart"/>
      <w:r>
        <w:t>,(</w:t>
      </w:r>
      <w:proofErr w:type="gramEnd"/>
      <w:r>
        <w:t>5), 108(a)(i).</w:t>
      </w:r>
    </w:p>
  </w:footnote>
  <w:footnote w:id="43">
    <w:p w:rsidR="0035494F" w:rsidRDefault="0035494F" w:rsidP="00925F00">
      <w:pPr>
        <w:pStyle w:val="FootnoteText"/>
      </w:pPr>
      <w:r>
        <w:rPr>
          <w:rStyle w:val="FootnoteReference"/>
        </w:rPr>
        <w:footnoteRef/>
      </w:r>
      <w:r>
        <w:t xml:space="preserve"> </w:t>
      </w:r>
      <w:r w:rsidRPr="00D31423">
        <w:rPr>
          <w:i/>
        </w:rPr>
        <w:t>Land Act</w:t>
      </w:r>
      <w:r>
        <w:t xml:space="preserve"> s 108(a</w:t>
      </w:r>
      <w:proofErr w:type="gramStart"/>
      <w:r>
        <w:t>)(</w:t>
      </w:r>
      <w:proofErr w:type="gramEnd"/>
      <w:r>
        <w:t>i).</w:t>
      </w:r>
    </w:p>
  </w:footnote>
  <w:footnote w:id="44">
    <w:p w:rsidR="0035494F" w:rsidRDefault="0035494F">
      <w:pPr>
        <w:pStyle w:val="FootnoteText"/>
      </w:pPr>
      <w:r>
        <w:rPr>
          <w:rStyle w:val="FootnoteReference"/>
        </w:rPr>
        <w:footnoteRef/>
      </w:r>
      <w:r>
        <w:t xml:space="preserve"> </w:t>
      </w:r>
      <w:r w:rsidRPr="00D31423">
        <w:rPr>
          <w:i/>
        </w:rPr>
        <w:t>Land Act</w:t>
      </w:r>
      <w:r>
        <w:t xml:space="preserve"> Part VI 'Grant of State Leases of Improved Government Land to the National Housing Corporation'.</w:t>
      </w:r>
    </w:p>
  </w:footnote>
  <w:footnote w:id="45">
    <w:p w:rsidR="0035494F" w:rsidRDefault="0035494F" w:rsidP="00925F00">
      <w:pPr>
        <w:pStyle w:val="FootnoteText"/>
      </w:pPr>
      <w:r>
        <w:rPr>
          <w:rStyle w:val="FootnoteReference"/>
        </w:rPr>
        <w:footnoteRef/>
      </w:r>
      <w:r>
        <w:t xml:space="preserve"> </w:t>
      </w:r>
      <w:proofErr w:type="gramStart"/>
      <w:r w:rsidRPr="002409F0">
        <w:rPr>
          <w:i/>
        </w:rPr>
        <w:t>National Housing Corporation Act 1990</w:t>
      </w:r>
      <w:r>
        <w:t xml:space="preserve"> ss 35, 37.</w:t>
      </w:r>
      <w:proofErr w:type="gramEnd"/>
    </w:p>
  </w:footnote>
  <w:footnote w:id="46">
    <w:p w:rsidR="0035494F" w:rsidRDefault="0035494F" w:rsidP="00925F00">
      <w:pPr>
        <w:pStyle w:val="FootnoteText"/>
      </w:pPr>
      <w:r>
        <w:rPr>
          <w:rStyle w:val="FootnoteReference"/>
        </w:rPr>
        <w:footnoteRef/>
      </w:r>
      <w:r>
        <w:t xml:space="preserve"> </w:t>
      </w:r>
      <w:proofErr w:type="gramStart"/>
      <w:r w:rsidRPr="002409F0">
        <w:rPr>
          <w:i/>
        </w:rPr>
        <w:t>National Housing Corporation Act 1990</w:t>
      </w:r>
      <w:r>
        <w:t xml:space="preserve"> ss 3, 28.</w:t>
      </w:r>
      <w:proofErr w:type="gramEnd"/>
      <w:r>
        <w:t xml:space="preserve"> </w:t>
      </w:r>
    </w:p>
  </w:footnote>
  <w:footnote w:id="47">
    <w:p w:rsidR="0035494F" w:rsidRDefault="0035494F">
      <w:pPr>
        <w:pStyle w:val="FootnoteText"/>
      </w:pPr>
      <w:r>
        <w:rPr>
          <w:rStyle w:val="FootnoteReference"/>
        </w:rPr>
        <w:footnoteRef/>
      </w:r>
      <w:r>
        <w:t xml:space="preserve"> </w:t>
      </w:r>
      <w:proofErr w:type="gramStart"/>
      <w:r w:rsidRPr="002F03C8">
        <w:rPr>
          <w:i/>
        </w:rPr>
        <w:t>Land Act</w:t>
      </w:r>
      <w:r>
        <w:t xml:space="preserve"> s 118.</w:t>
      </w:r>
      <w:proofErr w:type="gramEnd"/>
    </w:p>
  </w:footnote>
  <w:footnote w:id="48">
    <w:p w:rsidR="0035494F" w:rsidRDefault="0035494F">
      <w:pPr>
        <w:pStyle w:val="FootnoteText"/>
      </w:pPr>
      <w:r>
        <w:rPr>
          <w:rStyle w:val="FootnoteReference"/>
        </w:rPr>
        <w:footnoteRef/>
      </w:r>
      <w:r>
        <w:t xml:space="preserve"> </w:t>
      </w:r>
      <w:proofErr w:type="gramStart"/>
      <w:r w:rsidRPr="00E2134D">
        <w:rPr>
          <w:i/>
        </w:rPr>
        <w:t>Land Registration Act 1981</w:t>
      </w:r>
      <w:r>
        <w:t xml:space="preserve"> ss 36(3), 54 (</w:t>
      </w:r>
      <w:r w:rsidRPr="00E2134D">
        <w:rPr>
          <w:b/>
          <w:i/>
        </w:rPr>
        <w:t>Land Registration Act</w:t>
      </w:r>
      <w:r>
        <w:t>).</w:t>
      </w:r>
      <w:proofErr w:type="gramEnd"/>
    </w:p>
  </w:footnote>
  <w:footnote w:id="49">
    <w:p w:rsidR="0035494F" w:rsidRDefault="0035494F">
      <w:pPr>
        <w:pStyle w:val="FootnoteText"/>
      </w:pPr>
      <w:r>
        <w:rPr>
          <w:rStyle w:val="FootnoteReference"/>
        </w:rPr>
        <w:footnoteRef/>
      </w:r>
      <w:r>
        <w:t xml:space="preserve"> </w:t>
      </w:r>
      <w:r w:rsidRPr="008079CC">
        <w:rPr>
          <w:i/>
        </w:rPr>
        <w:t xml:space="preserve">Land Registration Act </w:t>
      </w:r>
      <w:r>
        <w:t>ss 36(3), 55(1).</w:t>
      </w:r>
    </w:p>
  </w:footnote>
  <w:footnote w:id="50">
    <w:p w:rsidR="0035494F" w:rsidRDefault="0035494F">
      <w:pPr>
        <w:pStyle w:val="FootnoteText"/>
      </w:pPr>
      <w:r>
        <w:rPr>
          <w:rStyle w:val="FootnoteReference"/>
        </w:rPr>
        <w:footnoteRef/>
      </w:r>
      <w:r>
        <w:t xml:space="preserve"> </w:t>
      </w:r>
      <w:r w:rsidRPr="008079CC">
        <w:rPr>
          <w:i/>
        </w:rPr>
        <w:t xml:space="preserve">Land Registration Act </w:t>
      </w:r>
      <w:r>
        <w:t>s 62(1)</w:t>
      </w:r>
      <w:proofErr w:type="gramStart"/>
      <w:r>
        <w:t>,(</w:t>
      </w:r>
      <w:proofErr w:type="gramEnd"/>
      <w:r>
        <w:t>2).</w:t>
      </w:r>
    </w:p>
  </w:footnote>
  <w:footnote w:id="51">
    <w:p w:rsidR="0035494F" w:rsidRDefault="0035494F" w:rsidP="00925F00">
      <w:pPr>
        <w:pStyle w:val="FootnoteText"/>
      </w:pPr>
      <w:r>
        <w:rPr>
          <w:rStyle w:val="FootnoteReference"/>
        </w:rPr>
        <w:footnoteRef/>
      </w:r>
      <w:r>
        <w:t xml:space="preserve"> </w:t>
      </w:r>
      <w:proofErr w:type="gramStart"/>
      <w:r w:rsidRPr="00A52B47">
        <w:rPr>
          <w:i/>
        </w:rPr>
        <w:t>Land Act</w:t>
      </w:r>
      <w:r>
        <w:t xml:space="preserve"> s 128(2).</w:t>
      </w:r>
      <w:proofErr w:type="gramEnd"/>
    </w:p>
  </w:footnote>
  <w:footnote w:id="52">
    <w:p w:rsidR="0035494F" w:rsidRDefault="0035494F">
      <w:pPr>
        <w:pStyle w:val="FootnoteText"/>
      </w:pPr>
      <w:r>
        <w:rPr>
          <w:rStyle w:val="FootnoteReference"/>
        </w:rPr>
        <w:footnoteRef/>
      </w:r>
      <w:r>
        <w:t xml:space="preserve"> </w:t>
      </w:r>
      <w:r w:rsidRPr="008079CC">
        <w:rPr>
          <w:i/>
        </w:rPr>
        <w:t xml:space="preserve">Land Registration Act </w:t>
      </w:r>
      <w:r>
        <w:t>s 54(2).</w:t>
      </w:r>
    </w:p>
  </w:footnote>
  <w:footnote w:id="53">
    <w:p w:rsidR="0035494F" w:rsidRDefault="0035494F" w:rsidP="00925F00">
      <w:pPr>
        <w:pStyle w:val="FootnoteText"/>
      </w:pPr>
      <w:r w:rsidRPr="008079CC">
        <w:rPr>
          <w:rStyle w:val="FootnoteReference"/>
          <w:i/>
        </w:rPr>
        <w:footnoteRef/>
      </w:r>
      <w:r w:rsidRPr="008079CC">
        <w:rPr>
          <w:i/>
        </w:rPr>
        <w:t xml:space="preserve"> </w:t>
      </w:r>
      <w:proofErr w:type="gramStart"/>
      <w:r w:rsidRPr="008079CC">
        <w:rPr>
          <w:i/>
        </w:rPr>
        <w:t>Land Act</w:t>
      </w:r>
      <w:r>
        <w:t xml:space="preserve"> s 70(b).</w:t>
      </w:r>
      <w:proofErr w:type="gramEnd"/>
    </w:p>
  </w:footnote>
  <w:footnote w:id="54">
    <w:p w:rsidR="0035494F" w:rsidRDefault="0035494F">
      <w:pPr>
        <w:pStyle w:val="FootnoteText"/>
      </w:pPr>
      <w:r>
        <w:rPr>
          <w:rStyle w:val="FootnoteReference"/>
        </w:rPr>
        <w:footnoteRef/>
      </w:r>
      <w:r>
        <w:t xml:space="preserve"> </w:t>
      </w:r>
      <w:proofErr w:type="gramStart"/>
      <w:r w:rsidRPr="00A52B47">
        <w:rPr>
          <w:i/>
        </w:rPr>
        <w:t>Land Act</w:t>
      </w:r>
      <w:r>
        <w:t xml:space="preserve"> s 168.</w:t>
      </w:r>
      <w:proofErr w:type="gramEnd"/>
    </w:p>
  </w:footnote>
  <w:footnote w:id="55">
    <w:p w:rsidR="0035494F" w:rsidRDefault="0035494F">
      <w:pPr>
        <w:pStyle w:val="FootnoteText"/>
      </w:pPr>
      <w:r>
        <w:rPr>
          <w:rStyle w:val="FootnoteReference"/>
        </w:rPr>
        <w:footnoteRef/>
      </w:r>
      <w:r>
        <w:t xml:space="preserve"> </w:t>
      </w:r>
      <w:proofErr w:type="gramStart"/>
      <w:r w:rsidRPr="00A52B47">
        <w:rPr>
          <w:i/>
        </w:rPr>
        <w:t>Land Act</w:t>
      </w:r>
      <w:r>
        <w:t xml:space="preserve"> s 83(1).</w:t>
      </w:r>
      <w:proofErr w:type="gramEnd"/>
      <w:r>
        <w:t xml:space="preserve"> </w:t>
      </w:r>
      <w:r>
        <w:rPr>
          <w:lang w:val="en-US"/>
        </w:rPr>
        <w:t xml:space="preserve">Rent is not, however, payable for a mission lease: </w:t>
      </w:r>
      <w:r w:rsidRPr="00A52B47">
        <w:rPr>
          <w:i/>
        </w:rPr>
        <w:t>Land Act</w:t>
      </w:r>
      <w:r>
        <w:t xml:space="preserve"> s 98. </w:t>
      </w:r>
    </w:p>
  </w:footnote>
  <w:footnote w:id="56">
    <w:p w:rsidR="0035494F" w:rsidRDefault="0035494F">
      <w:pPr>
        <w:pStyle w:val="FootnoteText"/>
      </w:pPr>
      <w:r>
        <w:rPr>
          <w:rStyle w:val="FootnoteReference"/>
        </w:rPr>
        <w:footnoteRef/>
      </w:r>
      <w:r>
        <w:t xml:space="preserve"> </w:t>
      </w:r>
      <w:proofErr w:type="gramStart"/>
      <w:r w:rsidRPr="00A52B47">
        <w:rPr>
          <w:i/>
        </w:rPr>
        <w:t>Land Act</w:t>
      </w:r>
      <w:r>
        <w:t xml:space="preserve"> s 84(1).</w:t>
      </w:r>
      <w:proofErr w:type="gramEnd"/>
    </w:p>
  </w:footnote>
  <w:footnote w:id="57">
    <w:p w:rsidR="0035494F" w:rsidRDefault="0035494F">
      <w:pPr>
        <w:pStyle w:val="FootnoteText"/>
      </w:pPr>
      <w:r>
        <w:rPr>
          <w:rStyle w:val="FootnoteReference"/>
        </w:rPr>
        <w:footnoteRef/>
      </w:r>
      <w:r>
        <w:t xml:space="preserve"> </w:t>
      </w:r>
      <w:proofErr w:type="gramStart"/>
      <w:r w:rsidRPr="00A52B47">
        <w:rPr>
          <w:i/>
        </w:rPr>
        <w:t>Land Act</w:t>
      </w:r>
      <w:r>
        <w:t xml:space="preserve"> s 2.</w:t>
      </w:r>
      <w:proofErr w:type="gramEnd"/>
    </w:p>
  </w:footnote>
  <w:footnote w:id="58">
    <w:p w:rsidR="0035494F" w:rsidRDefault="0035494F" w:rsidP="00925F00">
      <w:pPr>
        <w:pStyle w:val="FootnoteText"/>
      </w:pPr>
      <w:r>
        <w:rPr>
          <w:rStyle w:val="FootnoteReference"/>
        </w:rPr>
        <w:footnoteRef/>
      </w:r>
      <w:r>
        <w:t xml:space="preserve"> </w:t>
      </w:r>
      <w:proofErr w:type="gramStart"/>
      <w:r w:rsidRPr="00A52B47">
        <w:rPr>
          <w:i/>
        </w:rPr>
        <w:t>Land Act</w:t>
      </w:r>
      <w:r>
        <w:t xml:space="preserve"> s 125(1).</w:t>
      </w:r>
      <w:proofErr w:type="gramEnd"/>
    </w:p>
  </w:footnote>
  <w:footnote w:id="59">
    <w:p w:rsidR="0035494F" w:rsidRDefault="0035494F" w:rsidP="00925F00">
      <w:pPr>
        <w:pStyle w:val="FootnoteText"/>
      </w:pPr>
      <w:r>
        <w:rPr>
          <w:rStyle w:val="FootnoteReference"/>
        </w:rPr>
        <w:footnoteRef/>
      </w:r>
      <w:r>
        <w:t xml:space="preserve"> </w:t>
      </w:r>
      <w:proofErr w:type="gramStart"/>
      <w:r w:rsidRPr="00A52B47">
        <w:rPr>
          <w:i/>
        </w:rPr>
        <w:t>Land Act</w:t>
      </w:r>
      <w:r>
        <w:t xml:space="preserve"> s 125(4).</w:t>
      </w:r>
      <w:proofErr w:type="gramEnd"/>
    </w:p>
  </w:footnote>
  <w:footnote w:id="60">
    <w:p w:rsidR="0035494F" w:rsidRDefault="0035494F" w:rsidP="00925F00">
      <w:pPr>
        <w:pStyle w:val="FootnoteText"/>
      </w:pPr>
      <w:r>
        <w:rPr>
          <w:rStyle w:val="FootnoteReference"/>
        </w:rPr>
        <w:footnoteRef/>
      </w:r>
      <w:r>
        <w:t xml:space="preserve"> </w:t>
      </w:r>
      <w:proofErr w:type="gramStart"/>
      <w:r w:rsidRPr="00A52B47">
        <w:rPr>
          <w:i/>
        </w:rPr>
        <w:t>Land Act</w:t>
      </w:r>
      <w:r>
        <w:t xml:space="preserve"> s 125(5).</w:t>
      </w:r>
      <w:proofErr w:type="gramEnd"/>
      <w:r>
        <w:t xml:space="preserve"> </w:t>
      </w:r>
    </w:p>
  </w:footnote>
  <w:footnote w:id="61">
    <w:p w:rsidR="0035494F" w:rsidRDefault="0035494F" w:rsidP="00925F00">
      <w:pPr>
        <w:pStyle w:val="FootnoteText"/>
      </w:pPr>
      <w:r>
        <w:rPr>
          <w:rStyle w:val="FootnoteReference"/>
        </w:rPr>
        <w:footnoteRef/>
      </w:r>
      <w:r>
        <w:t xml:space="preserve"> </w:t>
      </w:r>
      <w:proofErr w:type="gramStart"/>
      <w:r w:rsidRPr="00E862C9">
        <w:rPr>
          <w:i/>
        </w:rPr>
        <w:t>Land Act</w:t>
      </w:r>
      <w:r>
        <w:t xml:space="preserve"> s 125(5).</w:t>
      </w:r>
      <w:proofErr w:type="gramEnd"/>
    </w:p>
  </w:footnote>
  <w:footnote w:id="62">
    <w:p w:rsidR="0035494F" w:rsidRDefault="0035494F">
      <w:pPr>
        <w:pStyle w:val="FootnoteText"/>
      </w:pPr>
      <w:r>
        <w:rPr>
          <w:rStyle w:val="FootnoteReference"/>
        </w:rPr>
        <w:footnoteRef/>
      </w:r>
      <w:r>
        <w:t xml:space="preserve"> </w:t>
      </w:r>
      <w:proofErr w:type="gramStart"/>
      <w:r w:rsidRPr="00E862C9">
        <w:rPr>
          <w:i/>
        </w:rPr>
        <w:t>Land Act</w:t>
      </w:r>
      <w:r>
        <w:t xml:space="preserve"> s 126(1).</w:t>
      </w:r>
      <w:proofErr w:type="gramEnd"/>
    </w:p>
  </w:footnote>
  <w:footnote w:id="63">
    <w:p w:rsidR="0035494F" w:rsidRDefault="0035494F">
      <w:pPr>
        <w:pStyle w:val="FootnoteText"/>
      </w:pPr>
      <w:r>
        <w:rPr>
          <w:rStyle w:val="FootnoteReference"/>
        </w:rPr>
        <w:footnoteRef/>
      </w:r>
      <w:r>
        <w:t xml:space="preserve"> </w:t>
      </w:r>
      <w:proofErr w:type="gramStart"/>
      <w:r w:rsidRPr="00E862C9">
        <w:rPr>
          <w:i/>
        </w:rPr>
        <w:t>Land Act</w:t>
      </w:r>
      <w:r>
        <w:t xml:space="preserve"> s 126(3).</w:t>
      </w:r>
      <w:proofErr w:type="gramEnd"/>
    </w:p>
  </w:footnote>
  <w:footnote w:id="64">
    <w:p w:rsidR="0035494F" w:rsidRDefault="0035494F">
      <w:pPr>
        <w:pStyle w:val="FootnoteText"/>
      </w:pPr>
      <w:r>
        <w:rPr>
          <w:rStyle w:val="FootnoteReference"/>
        </w:rPr>
        <w:footnoteRef/>
      </w:r>
      <w:r>
        <w:t xml:space="preserve"> </w:t>
      </w:r>
      <w:proofErr w:type="gramStart"/>
      <w:r w:rsidRPr="00E862C9">
        <w:rPr>
          <w:i/>
        </w:rPr>
        <w:t>Land Act</w:t>
      </w:r>
      <w:r>
        <w:t xml:space="preserve"> s 126(5).</w:t>
      </w:r>
      <w:proofErr w:type="gramEnd"/>
    </w:p>
  </w:footnote>
  <w:footnote w:id="65">
    <w:p w:rsidR="0035494F" w:rsidRDefault="0035494F">
      <w:pPr>
        <w:pStyle w:val="FootnoteText"/>
      </w:pPr>
      <w:r>
        <w:rPr>
          <w:rStyle w:val="FootnoteReference"/>
        </w:rPr>
        <w:footnoteRef/>
      </w:r>
      <w:r>
        <w:t xml:space="preserve"> </w:t>
      </w:r>
      <w:proofErr w:type="gramStart"/>
      <w:r w:rsidRPr="00E2134D">
        <w:rPr>
          <w:i/>
        </w:rPr>
        <w:t>Land Registration Act 1981</w:t>
      </w:r>
      <w:r>
        <w:t xml:space="preserve"> ss 49, 62, 63, 121.</w:t>
      </w:r>
      <w:proofErr w:type="gramEnd"/>
    </w:p>
  </w:footnote>
  <w:footnote w:id="66">
    <w:p w:rsidR="0035494F" w:rsidRDefault="0035494F">
      <w:pPr>
        <w:pStyle w:val="FootnoteText"/>
      </w:pPr>
      <w:r>
        <w:rPr>
          <w:rStyle w:val="FootnoteReference"/>
        </w:rPr>
        <w:footnoteRef/>
      </w:r>
      <w:r>
        <w:t xml:space="preserve"> </w:t>
      </w:r>
      <w:proofErr w:type="gramStart"/>
      <w:r w:rsidRPr="00E862C9">
        <w:rPr>
          <w:i/>
        </w:rPr>
        <w:t>Land Act</w:t>
      </w:r>
      <w:r>
        <w:t xml:space="preserve"> s 128(2).</w:t>
      </w:r>
      <w:proofErr w:type="gramEnd"/>
    </w:p>
  </w:footnote>
  <w:footnote w:id="67">
    <w:p w:rsidR="0035494F" w:rsidRDefault="0035494F" w:rsidP="00925F00">
      <w:pPr>
        <w:pStyle w:val="FootnoteText"/>
      </w:pPr>
      <w:r>
        <w:rPr>
          <w:rStyle w:val="FootnoteReference"/>
        </w:rPr>
        <w:footnoteRef/>
      </w:r>
      <w:r>
        <w:t xml:space="preserve"> </w:t>
      </w:r>
      <w:r w:rsidRPr="00E2134D">
        <w:rPr>
          <w:i/>
        </w:rPr>
        <w:t>Land Registr</w:t>
      </w:r>
      <w:r>
        <w:rPr>
          <w:i/>
        </w:rPr>
        <w:t xml:space="preserve">ation Act </w:t>
      </w:r>
      <w:r>
        <w:t>ss 36(3), 54.</w:t>
      </w:r>
    </w:p>
  </w:footnote>
  <w:footnote w:id="68">
    <w:p w:rsidR="0035494F" w:rsidRDefault="0035494F" w:rsidP="00925F00">
      <w:pPr>
        <w:pStyle w:val="FootnoteText"/>
      </w:pPr>
      <w:r>
        <w:rPr>
          <w:rStyle w:val="FootnoteReference"/>
        </w:rPr>
        <w:footnoteRef/>
      </w:r>
      <w:r>
        <w:t xml:space="preserve"> </w:t>
      </w:r>
      <w:r w:rsidRPr="008079CC">
        <w:rPr>
          <w:i/>
        </w:rPr>
        <w:t xml:space="preserve">Land Registration Act </w:t>
      </w:r>
      <w:r>
        <w:t>ss 36(3), 55(1).</w:t>
      </w:r>
    </w:p>
  </w:footnote>
  <w:footnote w:id="69">
    <w:p w:rsidR="0035494F" w:rsidRDefault="0035494F" w:rsidP="00925F00">
      <w:pPr>
        <w:pStyle w:val="FootnoteText"/>
      </w:pPr>
      <w:r>
        <w:rPr>
          <w:rStyle w:val="FootnoteReference"/>
        </w:rPr>
        <w:footnoteRef/>
      </w:r>
      <w:r>
        <w:t xml:space="preserve"> </w:t>
      </w:r>
      <w:r w:rsidRPr="008079CC">
        <w:rPr>
          <w:i/>
        </w:rPr>
        <w:t xml:space="preserve">Land Registration Act </w:t>
      </w:r>
      <w:r>
        <w:t>s 62(1)</w:t>
      </w:r>
      <w:proofErr w:type="gramStart"/>
      <w:r>
        <w:t>,(</w:t>
      </w:r>
      <w:proofErr w:type="gramEnd"/>
      <w:r>
        <w:t>2).</w:t>
      </w:r>
    </w:p>
  </w:footnote>
  <w:footnote w:id="70">
    <w:p w:rsidR="0035494F" w:rsidRDefault="0035494F" w:rsidP="00925F00">
      <w:pPr>
        <w:pStyle w:val="FootnoteText"/>
      </w:pPr>
      <w:r>
        <w:rPr>
          <w:rStyle w:val="FootnoteReference"/>
        </w:rPr>
        <w:footnoteRef/>
      </w:r>
      <w:r>
        <w:t xml:space="preserve"> </w:t>
      </w:r>
      <w:proofErr w:type="gramStart"/>
      <w:r w:rsidRPr="00E862C9">
        <w:rPr>
          <w:i/>
        </w:rPr>
        <w:t>Land Act</w:t>
      </w:r>
      <w:r>
        <w:t xml:space="preserve"> s 128(2).</w:t>
      </w:r>
      <w:proofErr w:type="gramEnd"/>
    </w:p>
  </w:footnote>
  <w:footnote w:id="71">
    <w:p w:rsidR="0035494F" w:rsidRDefault="0035494F">
      <w:pPr>
        <w:pStyle w:val="FootnoteText"/>
      </w:pPr>
      <w:r>
        <w:rPr>
          <w:rStyle w:val="FootnoteReference"/>
        </w:rPr>
        <w:footnoteRef/>
      </w:r>
      <w:r>
        <w:t xml:space="preserve"> </w:t>
      </w:r>
      <w:r w:rsidRPr="000259D4">
        <w:rPr>
          <w:i/>
        </w:rPr>
        <w:t xml:space="preserve">Land (Ownership of Freeholds) Act </w:t>
      </w:r>
      <w:r>
        <w:t>s17.</w:t>
      </w:r>
    </w:p>
  </w:footnote>
  <w:footnote w:id="72">
    <w:p w:rsidR="0035494F" w:rsidRPr="00707E7D" w:rsidRDefault="0035494F">
      <w:pPr>
        <w:pStyle w:val="FootnoteText"/>
      </w:pPr>
      <w:r>
        <w:rPr>
          <w:rStyle w:val="FootnoteReference"/>
        </w:rPr>
        <w:footnoteRef/>
      </w:r>
      <w:r>
        <w:t xml:space="preserve"> </w:t>
      </w:r>
      <w:r w:rsidRPr="009248E2">
        <w:rPr>
          <w:i/>
          <w:lang w:val="en-US"/>
        </w:rPr>
        <w:t>Land Registration Act</w:t>
      </w:r>
      <w:r>
        <w:rPr>
          <w:lang w:val="en-US"/>
        </w:rPr>
        <w:t xml:space="preserve"> s 11.</w:t>
      </w:r>
    </w:p>
  </w:footnote>
  <w:footnote w:id="73">
    <w:p w:rsidR="0035494F" w:rsidRPr="00C616BE" w:rsidRDefault="0035494F">
      <w:pPr>
        <w:pStyle w:val="FootnoteText"/>
      </w:pPr>
      <w:r>
        <w:rPr>
          <w:rStyle w:val="FootnoteReference"/>
        </w:rPr>
        <w:footnoteRef/>
      </w:r>
      <w:r>
        <w:t xml:space="preserve"> </w:t>
      </w:r>
      <w:proofErr w:type="gramStart"/>
      <w:r w:rsidRPr="00C616BE">
        <w:rPr>
          <w:bCs/>
          <w:i/>
          <w:iCs/>
        </w:rPr>
        <w:t xml:space="preserve">Land (Ownership of Freeholds) Act </w:t>
      </w:r>
      <w:r w:rsidRPr="00C616BE">
        <w:rPr>
          <w:bCs/>
        </w:rPr>
        <w:t>1976</w:t>
      </w:r>
      <w:r>
        <w:rPr>
          <w:bCs/>
          <w:i/>
          <w:iCs/>
        </w:rPr>
        <w:t xml:space="preserve"> </w:t>
      </w:r>
      <w:r>
        <w:rPr>
          <w:bCs/>
          <w:iCs/>
        </w:rPr>
        <w:t xml:space="preserve">s 3; </w:t>
      </w:r>
      <w:r w:rsidRPr="00C616BE">
        <w:rPr>
          <w:bCs/>
          <w:i/>
          <w:iCs/>
        </w:rPr>
        <w:t xml:space="preserve">Land Groups Incorporation Act </w:t>
      </w:r>
      <w:r w:rsidRPr="00C616BE">
        <w:rPr>
          <w:bCs/>
        </w:rPr>
        <w:t>1974</w:t>
      </w:r>
      <w:r>
        <w:rPr>
          <w:bCs/>
        </w:rPr>
        <w:t xml:space="preserve"> s 11(b).</w:t>
      </w:r>
      <w:proofErr w:type="gramEnd"/>
    </w:p>
  </w:footnote>
  <w:footnote w:id="74">
    <w:p w:rsidR="0035494F" w:rsidRDefault="0035494F">
      <w:pPr>
        <w:pStyle w:val="FootnoteText"/>
      </w:pPr>
      <w:r>
        <w:rPr>
          <w:rStyle w:val="FootnoteReference"/>
        </w:rPr>
        <w:footnoteRef/>
      </w:r>
      <w:r>
        <w:t xml:space="preserve"> </w:t>
      </w:r>
      <w:proofErr w:type="gramStart"/>
      <w:r w:rsidRPr="00E862C9">
        <w:rPr>
          <w:i/>
        </w:rPr>
        <w:t>Land Act</w:t>
      </w:r>
      <w:r>
        <w:t xml:space="preserve"> ss 168(4), 122.</w:t>
      </w:r>
      <w:proofErr w:type="gramEnd"/>
    </w:p>
  </w:footnote>
  <w:footnote w:id="75">
    <w:p w:rsidR="0035494F" w:rsidRDefault="0035494F">
      <w:pPr>
        <w:pStyle w:val="FootnoteText"/>
      </w:pPr>
      <w:r>
        <w:rPr>
          <w:rStyle w:val="FootnoteReference"/>
        </w:rPr>
        <w:footnoteRef/>
      </w:r>
      <w:r>
        <w:t xml:space="preserve"> </w:t>
      </w:r>
      <w:r w:rsidRPr="00E862C9">
        <w:rPr>
          <w:i/>
        </w:rPr>
        <w:t>Land Act</w:t>
      </w:r>
      <w:r>
        <w:t xml:space="preserve"> s 122(2</w:t>
      </w:r>
      <w:proofErr w:type="gramStart"/>
      <w:r>
        <w:t>)(</w:t>
      </w:r>
      <w:proofErr w:type="gramEnd"/>
      <w:r>
        <w:t>a).</w:t>
      </w:r>
    </w:p>
  </w:footnote>
  <w:footnote w:id="76">
    <w:p w:rsidR="0035494F" w:rsidRDefault="0035494F">
      <w:pPr>
        <w:pStyle w:val="FootnoteText"/>
      </w:pPr>
      <w:r>
        <w:rPr>
          <w:rStyle w:val="FootnoteReference"/>
        </w:rPr>
        <w:footnoteRef/>
      </w:r>
      <w:r>
        <w:t xml:space="preserve"> </w:t>
      </w:r>
      <w:proofErr w:type="gramStart"/>
      <w:r w:rsidRPr="00E862C9">
        <w:rPr>
          <w:i/>
        </w:rPr>
        <w:t>Land Act</w:t>
      </w:r>
      <w:r>
        <w:t xml:space="preserve"> s 122(3).</w:t>
      </w:r>
      <w:proofErr w:type="gramEnd"/>
    </w:p>
  </w:footnote>
  <w:footnote w:id="77">
    <w:p w:rsidR="0035494F" w:rsidRDefault="0035494F">
      <w:pPr>
        <w:pStyle w:val="FootnoteText"/>
      </w:pPr>
      <w:r>
        <w:rPr>
          <w:rStyle w:val="FootnoteReference"/>
        </w:rPr>
        <w:footnoteRef/>
      </w:r>
      <w:r>
        <w:t xml:space="preserve"> </w:t>
      </w:r>
      <w:proofErr w:type="gramStart"/>
      <w:r w:rsidRPr="00E862C9">
        <w:rPr>
          <w:i/>
        </w:rPr>
        <w:t>Land Act</w:t>
      </w:r>
      <w:r>
        <w:t xml:space="preserve"> s 124(1).</w:t>
      </w:r>
      <w:proofErr w:type="gramEnd"/>
    </w:p>
  </w:footnote>
  <w:footnote w:id="78">
    <w:p w:rsidR="0035494F" w:rsidRDefault="0035494F">
      <w:pPr>
        <w:pStyle w:val="FootnoteText"/>
      </w:pPr>
      <w:r>
        <w:rPr>
          <w:rStyle w:val="FootnoteReference"/>
        </w:rPr>
        <w:footnoteRef/>
      </w:r>
      <w:r>
        <w:t xml:space="preserve"> </w:t>
      </w:r>
      <w:proofErr w:type="gramStart"/>
      <w:r w:rsidRPr="00E862C9">
        <w:rPr>
          <w:i/>
        </w:rPr>
        <w:t>Land Act</w:t>
      </w:r>
      <w:r>
        <w:t xml:space="preserve"> s 124(2).</w:t>
      </w:r>
      <w:proofErr w:type="gramEnd"/>
    </w:p>
  </w:footnote>
  <w:footnote w:id="79">
    <w:p w:rsidR="0035494F" w:rsidRDefault="0035494F">
      <w:pPr>
        <w:pStyle w:val="FootnoteText"/>
      </w:pPr>
      <w:r>
        <w:rPr>
          <w:rStyle w:val="FootnoteReference"/>
        </w:rPr>
        <w:footnoteRef/>
      </w:r>
      <w:r>
        <w:t xml:space="preserve"> </w:t>
      </w:r>
      <w:proofErr w:type="gramStart"/>
      <w:r w:rsidRPr="00E862C9">
        <w:rPr>
          <w:i/>
        </w:rPr>
        <w:t>Land Act</w:t>
      </w:r>
      <w:r>
        <w:t xml:space="preserve"> s 124(3).</w:t>
      </w:r>
      <w:proofErr w:type="gramEnd"/>
    </w:p>
  </w:footnote>
  <w:footnote w:id="80">
    <w:p w:rsidR="0035494F" w:rsidRDefault="0035494F" w:rsidP="00925F00">
      <w:pPr>
        <w:pStyle w:val="FootnoteText"/>
      </w:pPr>
      <w:r>
        <w:rPr>
          <w:rStyle w:val="FootnoteReference"/>
        </w:rPr>
        <w:footnoteRef/>
      </w:r>
      <w:r>
        <w:t xml:space="preserve"> </w:t>
      </w:r>
      <w:r w:rsidRPr="00E862C9">
        <w:rPr>
          <w:i/>
        </w:rPr>
        <w:t>Land Act</w:t>
      </w:r>
      <w:r>
        <w:t xml:space="preserve"> s 122(2</w:t>
      </w:r>
      <w:proofErr w:type="gramStart"/>
      <w:r>
        <w:t>)(</w:t>
      </w:r>
      <w:proofErr w:type="gramEnd"/>
      <w:r>
        <w:t>b).</w:t>
      </w:r>
    </w:p>
  </w:footnote>
  <w:footnote w:id="81">
    <w:p w:rsidR="0035494F" w:rsidRDefault="0035494F" w:rsidP="00925F00">
      <w:pPr>
        <w:pStyle w:val="FootnoteText"/>
      </w:pPr>
      <w:r>
        <w:rPr>
          <w:rStyle w:val="FootnoteReference"/>
        </w:rPr>
        <w:footnoteRef/>
      </w:r>
      <w:r>
        <w:t xml:space="preserve"> </w:t>
      </w:r>
      <w:r w:rsidRPr="00E862C9">
        <w:rPr>
          <w:i/>
        </w:rPr>
        <w:t>Land Registration Act</w:t>
      </w:r>
      <w:r>
        <w:t xml:space="preserve"> ss 50(b), 54(3).</w:t>
      </w:r>
    </w:p>
  </w:footnote>
  <w:footnote w:id="82">
    <w:p w:rsidR="0035494F" w:rsidRDefault="0035494F">
      <w:pPr>
        <w:pStyle w:val="FootnoteText"/>
      </w:pPr>
      <w:r>
        <w:rPr>
          <w:rStyle w:val="FootnoteReference"/>
        </w:rPr>
        <w:footnoteRef/>
      </w:r>
      <w:r>
        <w:t xml:space="preserve"> </w:t>
      </w:r>
      <w:r w:rsidRPr="00E862C9">
        <w:rPr>
          <w:i/>
        </w:rPr>
        <w:t>Land Ac</w:t>
      </w:r>
      <w:r>
        <w:t>t ss 125(6)</w:t>
      </w:r>
      <w:proofErr w:type="gramStart"/>
      <w:r>
        <w:t>,126</w:t>
      </w:r>
      <w:proofErr w:type="gramEnd"/>
      <w:r>
        <w:t>(5).</w:t>
      </w:r>
    </w:p>
  </w:footnote>
  <w:footnote w:id="83">
    <w:p w:rsidR="0035494F" w:rsidRDefault="0035494F" w:rsidP="00925F00">
      <w:pPr>
        <w:pStyle w:val="FootnoteText"/>
      </w:pPr>
      <w:r>
        <w:rPr>
          <w:rStyle w:val="FootnoteReference"/>
        </w:rPr>
        <w:footnoteRef/>
      </w:r>
      <w:r>
        <w:t xml:space="preserve"> </w:t>
      </w:r>
      <w:r w:rsidRPr="00E862C9">
        <w:rPr>
          <w:i/>
        </w:rPr>
        <w:t xml:space="preserve">Land Registration Act </w:t>
      </w:r>
      <w:r>
        <w:t>s 49(1)</w:t>
      </w:r>
      <w:proofErr w:type="gramStart"/>
      <w:r>
        <w:t>,(</w:t>
      </w:r>
      <w:proofErr w:type="gramEnd"/>
      <w:r>
        <w:t>2).</w:t>
      </w:r>
    </w:p>
  </w:footnote>
  <w:footnote w:id="84">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r>
        <w:rPr>
          <w:szCs w:val="16"/>
        </w:rPr>
        <w:t>Brian Aldrich,</w:t>
      </w:r>
      <w:r w:rsidRPr="007621DA">
        <w:rPr>
          <w:szCs w:val="16"/>
        </w:rPr>
        <w:t xml:space="preserve"> 'A Template for Developing Subdivisions: Customary Land in Papua New Guinea, A Case in </w:t>
      </w:r>
      <w:proofErr w:type="spellStart"/>
      <w:r w:rsidRPr="007621DA">
        <w:rPr>
          <w:szCs w:val="16"/>
        </w:rPr>
        <w:t>Alotau</w:t>
      </w:r>
      <w:proofErr w:type="spellEnd"/>
      <w:r w:rsidRPr="007621DA">
        <w:rPr>
          <w:szCs w:val="16"/>
        </w:rPr>
        <w:t>, Milne Bay Province' (Issues Paper No. 10, National Research Institute, November 2014).</w:t>
      </w:r>
    </w:p>
  </w:footnote>
  <w:footnote w:id="85">
    <w:p w:rsidR="0035494F" w:rsidRDefault="0035494F" w:rsidP="00925F00">
      <w:pPr>
        <w:pStyle w:val="FootnoteText"/>
      </w:pPr>
      <w:r>
        <w:rPr>
          <w:rStyle w:val="FootnoteReference"/>
        </w:rPr>
        <w:footnoteRef/>
      </w:r>
      <w:r>
        <w:t xml:space="preserve"> </w:t>
      </w:r>
      <w:proofErr w:type="gramStart"/>
      <w:r>
        <w:t>National Capital District Commission, Regulatory Services (2011) &lt;</w:t>
      </w:r>
      <w:r w:rsidRPr="00AD1302">
        <w:t>http://ncdc1.pngclients.com/services/regulatory.html</w:t>
      </w:r>
      <w:r>
        <w:t>&gt;.</w:t>
      </w:r>
      <w:proofErr w:type="gramEnd"/>
    </w:p>
  </w:footnote>
  <w:footnote w:id="86">
    <w:p w:rsidR="0035494F" w:rsidRDefault="0035494F" w:rsidP="00925F00">
      <w:pPr>
        <w:pStyle w:val="FootnoteText"/>
      </w:pPr>
      <w:r>
        <w:rPr>
          <w:rStyle w:val="FootnoteReference"/>
        </w:rPr>
        <w:footnoteRef/>
      </w:r>
      <w:r>
        <w:t xml:space="preserve"> </w:t>
      </w:r>
      <w:r w:rsidRPr="00E862C9">
        <w:rPr>
          <w:i/>
        </w:rPr>
        <w:t>Land Registration Ac</w:t>
      </w:r>
      <w:r>
        <w:t>t s 18(1)</w:t>
      </w:r>
      <w:proofErr w:type="gramStart"/>
      <w:r>
        <w:t>,(</w:t>
      </w:r>
      <w:proofErr w:type="gramEnd"/>
      <w:r>
        <w:t>2).</w:t>
      </w:r>
    </w:p>
  </w:footnote>
  <w:footnote w:id="87">
    <w:p w:rsidR="0035494F" w:rsidRDefault="0035494F" w:rsidP="00925F00">
      <w:pPr>
        <w:pStyle w:val="FootnoteText"/>
      </w:pPr>
      <w:r>
        <w:rPr>
          <w:rStyle w:val="FootnoteReference"/>
        </w:rPr>
        <w:footnoteRef/>
      </w:r>
      <w:r>
        <w:t xml:space="preserve"> </w:t>
      </w:r>
      <w:r w:rsidRPr="00E862C9">
        <w:rPr>
          <w:i/>
        </w:rPr>
        <w:t>Land Registration Act</w:t>
      </w:r>
      <w:r>
        <w:t xml:space="preserve"> s 22.</w:t>
      </w:r>
    </w:p>
  </w:footnote>
  <w:footnote w:id="88">
    <w:p w:rsidR="0035494F" w:rsidRDefault="0035494F">
      <w:pPr>
        <w:pStyle w:val="FootnoteText"/>
      </w:pPr>
      <w:r>
        <w:rPr>
          <w:rStyle w:val="FootnoteReference"/>
        </w:rPr>
        <w:footnoteRef/>
      </w:r>
      <w:r>
        <w:t xml:space="preserve"> </w:t>
      </w:r>
      <w:r w:rsidRPr="00E862C9">
        <w:rPr>
          <w:i/>
        </w:rPr>
        <w:t xml:space="preserve">Land Registration Act </w:t>
      </w:r>
      <w:r>
        <w:t>s 25(1)</w:t>
      </w:r>
      <w:proofErr w:type="gramStart"/>
      <w:r>
        <w:t>,(</w:t>
      </w:r>
      <w:proofErr w:type="gramEnd"/>
      <w:r>
        <w:t>2),(3).</w:t>
      </w:r>
    </w:p>
  </w:footnote>
  <w:footnote w:id="89">
    <w:p w:rsidR="0035494F" w:rsidRDefault="0035494F">
      <w:pPr>
        <w:pStyle w:val="FootnoteText"/>
      </w:pPr>
      <w:r>
        <w:rPr>
          <w:rStyle w:val="FootnoteReference"/>
        </w:rPr>
        <w:footnoteRef/>
      </w:r>
      <w:r>
        <w:t xml:space="preserve"> </w:t>
      </w:r>
      <w:r w:rsidRPr="00E862C9">
        <w:rPr>
          <w:i/>
        </w:rPr>
        <w:t>Land Registration Act</w:t>
      </w:r>
      <w:r>
        <w:t xml:space="preserve"> s 25(4).</w:t>
      </w:r>
    </w:p>
  </w:footnote>
  <w:footnote w:id="90">
    <w:p w:rsidR="0035494F" w:rsidRDefault="0035494F">
      <w:pPr>
        <w:pStyle w:val="FootnoteText"/>
      </w:pPr>
      <w:r>
        <w:rPr>
          <w:rStyle w:val="FootnoteReference"/>
        </w:rPr>
        <w:footnoteRef/>
      </w:r>
      <w:r>
        <w:t xml:space="preserve"> </w:t>
      </w:r>
      <w:r w:rsidRPr="00E862C9">
        <w:rPr>
          <w:i/>
        </w:rPr>
        <w:t>Land Registration Act</w:t>
      </w:r>
      <w:r>
        <w:t xml:space="preserve"> s 25(5).</w:t>
      </w:r>
    </w:p>
  </w:footnote>
  <w:footnote w:id="91">
    <w:p w:rsidR="0035494F" w:rsidRPr="00AC27D2" w:rsidRDefault="0035494F">
      <w:pPr>
        <w:pStyle w:val="FootnoteText"/>
      </w:pPr>
      <w:r>
        <w:rPr>
          <w:rStyle w:val="FootnoteReference"/>
        </w:rPr>
        <w:footnoteRef/>
      </w:r>
      <w:r>
        <w:t xml:space="preserve"> </w:t>
      </w:r>
      <w:r w:rsidRPr="00E862C9">
        <w:rPr>
          <w:i/>
        </w:rPr>
        <w:t>Land Registration Act</w:t>
      </w:r>
      <w:r>
        <w:t xml:space="preserve"> s 36.</w:t>
      </w:r>
    </w:p>
  </w:footnote>
  <w:footnote w:id="92">
    <w:p w:rsidR="0035494F" w:rsidRPr="00627F96" w:rsidRDefault="0035494F" w:rsidP="00925F00">
      <w:pPr>
        <w:pStyle w:val="FootnoteText"/>
      </w:pPr>
      <w:r>
        <w:rPr>
          <w:rStyle w:val="FootnoteReference"/>
        </w:rPr>
        <w:footnoteRef/>
      </w:r>
      <w:r>
        <w:t xml:space="preserve"> </w:t>
      </w:r>
      <w:proofErr w:type="spellStart"/>
      <w:proofErr w:type="gramStart"/>
      <w:r>
        <w:t>Ruks</w:t>
      </w:r>
      <w:proofErr w:type="spellEnd"/>
      <w:r>
        <w:t xml:space="preserve"> </w:t>
      </w:r>
      <w:proofErr w:type="spellStart"/>
      <w:r>
        <w:t>Ako</w:t>
      </w:r>
      <w:proofErr w:type="spellEnd"/>
      <w:r>
        <w:t xml:space="preserve">, </w:t>
      </w:r>
      <w:r>
        <w:rPr>
          <w:i/>
        </w:rPr>
        <w:t>Environmental Justice in Developing Countries — Perspectives from Africa and Asia-Pacific</w:t>
      </w:r>
      <w:r>
        <w:t xml:space="preserve"> (Routledge, 2013) 81.</w:t>
      </w:r>
      <w:proofErr w:type="gramEnd"/>
    </w:p>
  </w:footnote>
  <w:footnote w:id="93">
    <w:p w:rsidR="0035494F" w:rsidRDefault="0035494F" w:rsidP="00925F00">
      <w:pPr>
        <w:pStyle w:val="FootnoteText"/>
      </w:pPr>
      <w:r>
        <w:rPr>
          <w:rStyle w:val="FootnoteReference"/>
        </w:rPr>
        <w:footnoteRef/>
      </w:r>
      <w:r>
        <w:t xml:space="preserve"> Ibid.</w:t>
      </w:r>
    </w:p>
  </w:footnote>
  <w:footnote w:id="94">
    <w:p w:rsidR="0035494F" w:rsidRPr="00EC11E7" w:rsidRDefault="0035494F">
      <w:pPr>
        <w:pStyle w:val="FootnoteText"/>
      </w:pPr>
      <w:r>
        <w:rPr>
          <w:rStyle w:val="FootnoteReference"/>
        </w:rPr>
        <w:footnoteRef/>
      </w:r>
      <w:r>
        <w:t xml:space="preserve"> </w:t>
      </w:r>
      <w:r w:rsidRPr="006704E3">
        <w:rPr>
          <w:i/>
          <w:szCs w:val="16"/>
        </w:rPr>
        <w:t>Land Registration Act</w:t>
      </w:r>
      <w:r>
        <w:rPr>
          <w:szCs w:val="16"/>
        </w:rPr>
        <w:t xml:space="preserve"> s 17.</w:t>
      </w:r>
    </w:p>
  </w:footnote>
  <w:footnote w:id="95">
    <w:p w:rsidR="0035494F" w:rsidRDefault="0035494F" w:rsidP="00925F00">
      <w:pPr>
        <w:pStyle w:val="FootnoteText"/>
      </w:pPr>
      <w:r>
        <w:rPr>
          <w:rStyle w:val="FootnoteReference"/>
        </w:rPr>
        <w:footnoteRef/>
      </w:r>
      <w:r>
        <w:t xml:space="preserve"> </w:t>
      </w:r>
      <w:r w:rsidRPr="00E862C9">
        <w:rPr>
          <w:i/>
        </w:rPr>
        <w:t>Land Registration Act</w:t>
      </w:r>
      <w:r>
        <w:t xml:space="preserve"> s 17(4).</w:t>
      </w:r>
    </w:p>
  </w:footnote>
  <w:footnote w:id="96">
    <w:p w:rsidR="0035494F" w:rsidRPr="00C44320" w:rsidRDefault="0035494F" w:rsidP="00925F00">
      <w:pPr>
        <w:pStyle w:val="FootnoteText"/>
        <w:rPr>
          <w:szCs w:val="16"/>
        </w:rPr>
      </w:pPr>
      <w:r w:rsidRPr="006704E3">
        <w:rPr>
          <w:rStyle w:val="FootnoteReference"/>
          <w:szCs w:val="16"/>
        </w:rPr>
        <w:footnoteRef/>
      </w:r>
      <w:r w:rsidRPr="006704E3">
        <w:rPr>
          <w:szCs w:val="16"/>
        </w:rPr>
        <w:t xml:space="preserve"> </w:t>
      </w:r>
      <w:r>
        <w:rPr>
          <w:i/>
          <w:szCs w:val="16"/>
        </w:rPr>
        <w:t>Frauds and Limitations Act 1988</w:t>
      </w:r>
      <w:r>
        <w:rPr>
          <w:szCs w:val="16"/>
        </w:rPr>
        <w:t xml:space="preserve"> s 2.</w:t>
      </w:r>
    </w:p>
  </w:footnote>
  <w:footnote w:id="97">
    <w:p w:rsidR="0035494F" w:rsidRDefault="0035494F">
      <w:pPr>
        <w:pStyle w:val="FootnoteText"/>
      </w:pPr>
      <w:r>
        <w:rPr>
          <w:rStyle w:val="FootnoteReference"/>
        </w:rPr>
        <w:footnoteRef/>
      </w:r>
      <w:r>
        <w:t xml:space="preserve"> </w:t>
      </w:r>
      <w:r w:rsidRPr="007F1855">
        <w:rPr>
          <w:szCs w:val="16"/>
        </w:rPr>
        <w:t xml:space="preserve">Central Intelligence Agency, </w:t>
      </w:r>
      <w:r w:rsidRPr="007F1855">
        <w:rPr>
          <w:i/>
          <w:szCs w:val="16"/>
        </w:rPr>
        <w:t>Papua New Guinea</w:t>
      </w:r>
      <w:r w:rsidRPr="007F1855">
        <w:rPr>
          <w:szCs w:val="16"/>
        </w:rPr>
        <w:t xml:space="preserve"> &lt;https://www.cia.gov/library/publications/the-world-factbook/geos/pp.html&gt;</w:t>
      </w:r>
      <w:r>
        <w:rPr>
          <w:szCs w:val="16"/>
        </w:rPr>
        <w:t>.</w:t>
      </w:r>
    </w:p>
  </w:footnote>
  <w:footnote w:id="98">
    <w:p w:rsidR="0035494F" w:rsidRPr="00B3643B" w:rsidRDefault="0035494F">
      <w:pPr>
        <w:pStyle w:val="FootnoteText"/>
      </w:pPr>
      <w:r>
        <w:rPr>
          <w:rStyle w:val="FootnoteReference"/>
        </w:rPr>
        <w:footnoteRef/>
      </w:r>
      <w:r>
        <w:t xml:space="preserve"> Rosa </w:t>
      </w:r>
      <w:proofErr w:type="spellStart"/>
      <w:r>
        <w:t>Koian</w:t>
      </w:r>
      <w:proofErr w:type="spellEnd"/>
      <w:r>
        <w:t xml:space="preserve">, 'Women in Patrilineal and Matrilineal Societies in Melanesia' in Tim Anderson and Gary Lee, </w:t>
      </w:r>
      <w:r>
        <w:rPr>
          <w:i/>
        </w:rPr>
        <w:t>In Defence of Melanesian Customary Land</w:t>
      </w:r>
      <w:r>
        <w:t>' (</w:t>
      </w:r>
      <w:proofErr w:type="spellStart"/>
      <w:r>
        <w:t>AidWatch</w:t>
      </w:r>
      <w:proofErr w:type="spellEnd"/>
      <w:r>
        <w:t>, April 2010).</w:t>
      </w:r>
    </w:p>
  </w:footnote>
  <w:footnote w:id="99">
    <w:p w:rsidR="0035494F" w:rsidRDefault="0035494F" w:rsidP="00925F00">
      <w:pPr>
        <w:pStyle w:val="FootnoteText"/>
      </w:pPr>
      <w:r>
        <w:rPr>
          <w:rStyle w:val="FootnoteReference"/>
        </w:rPr>
        <w:footnoteRef/>
      </w:r>
      <w:r>
        <w:t xml:space="preserve"> Richard </w:t>
      </w:r>
      <w:proofErr w:type="spellStart"/>
      <w:r>
        <w:t>Scaglion</w:t>
      </w:r>
      <w:proofErr w:type="spellEnd"/>
      <w:r>
        <w:t xml:space="preserve"> (</w:t>
      </w:r>
      <w:proofErr w:type="spellStart"/>
      <w:proofErr w:type="gramStart"/>
      <w:r>
        <w:t>ed</w:t>
      </w:r>
      <w:proofErr w:type="spellEnd"/>
      <w:proofErr w:type="gramEnd"/>
      <w:r w:rsidRPr="000657AF">
        <w:t xml:space="preserve">), </w:t>
      </w:r>
      <w:r w:rsidRPr="000657AF">
        <w:rPr>
          <w:i/>
          <w:iCs/>
        </w:rPr>
        <w:t>Customary Law</w:t>
      </w:r>
      <w:r>
        <w:rPr>
          <w:i/>
          <w:iCs/>
        </w:rPr>
        <w:t xml:space="preserve"> </w:t>
      </w:r>
      <w:r w:rsidRPr="000657AF">
        <w:rPr>
          <w:i/>
          <w:iCs/>
        </w:rPr>
        <w:t>in Papua New Guinea: A Melanesian</w:t>
      </w:r>
      <w:r>
        <w:rPr>
          <w:i/>
          <w:iCs/>
        </w:rPr>
        <w:t xml:space="preserve"> </w:t>
      </w:r>
      <w:r w:rsidRPr="000657AF">
        <w:rPr>
          <w:i/>
          <w:iCs/>
        </w:rPr>
        <w:t xml:space="preserve">View </w:t>
      </w:r>
      <w:r w:rsidRPr="000657AF">
        <w:t>(Law Reform</w:t>
      </w:r>
      <w:r>
        <w:t xml:space="preserve"> </w:t>
      </w:r>
      <w:r w:rsidRPr="000657AF">
        <w:t>Commission of Papua New Guinea,</w:t>
      </w:r>
      <w:r>
        <w:t xml:space="preserve"> </w:t>
      </w:r>
      <w:r w:rsidRPr="000657AF">
        <w:t>1983)</w:t>
      </w:r>
      <w:r>
        <w:t xml:space="preserve"> 23.</w:t>
      </w:r>
    </w:p>
  </w:footnote>
  <w:footnote w:id="100">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gramStart"/>
      <w:r w:rsidRPr="006704E3">
        <w:rPr>
          <w:i/>
          <w:szCs w:val="16"/>
        </w:rPr>
        <w:t>Land Act</w:t>
      </w:r>
      <w:r>
        <w:rPr>
          <w:szCs w:val="16"/>
        </w:rPr>
        <w:t xml:space="preserve"> s 7.</w:t>
      </w:r>
      <w:proofErr w:type="gramEnd"/>
    </w:p>
  </w:footnote>
  <w:footnote w:id="101">
    <w:p w:rsidR="0035494F" w:rsidRDefault="0035494F" w:rsidP="00925F00">
      <w:pPr>
        <w:pStyle w:val="FootnoteText"/>
      </w:pPr>
      <w:r>
        <w:rPr>
          <w:rStyle w:val="FootnoteReference"/>
        </w:rPr>
        <w:footnoteRef/>
      </w:r>
      <w:r>
        <w:t xml:space="preserve"> Georgina </w:t>
      </w:r>
      <w:proofErr w:type="spellStart"/>
      <w:r>
        <w:t>Numbasa</w:t>
      </w:r>
      <w:proofErr w:type="spellEnd"/>
      <w:r>
        <w:t xml:space="preserve">, Regina </w:t>
      </w:r>
      <w:proofErr w:type="spellStart"/>
      <w:r>
        <w:t>Kiele</w:t>
      </w:r>
      <w:proofErr w:type="spellEnd"/>
      <w:r>
        <w:t xml:space="preserve"> and Gertrude </w:t>
      </w:r>
      <w:proofErr w:type="spellStart"/>
      <w:r>
        <w:t>Miria</w:t>
      </w:r>
      <w:proofErr w:type="spellEnd"/>
      <w:r>
        <w:t xml:space="preserve">, 'Papua New Guinea: National Urban Profile' (Report, UN Habitat, 2012) 17; Paul Jones, 'Pacific Urbanisation and the Rise of Informal Settlements: Trends and Implications from Port Moresby' (2012) 30(2) </w:t>
      </w:r>
      <w:r>
        <w:rPr>
          <w:i/>
        </w:rPr>
        <w:t xml:space="preserve">Urban Policy and Research </w:t>
      </w:r>
      <w:r>
        <w:t>153.</w:t>
      </w:r>
    </w:p>
  </w:footnote>
  <w:footnote w:id="102">
    <w:p w:rsidR="0035494F" w:rsidRDefault="0035494F" w:rsidP="00925F00">
      <w:pPr>
        <w:pStyle w:val="FootnoteText"/>
      </w:pPr>
      <w:r>
        <w:rPr>
          <w:rStyle w:val="FootnoteReference"/>
        </w:rPr>
        <w:footnoteRef/>
      </w:r>
      <w:r>
        <w:t xml:space="preserve"> Ibid.</w:t>
      </w:r>
    </w:p>
  </w:footnote>
  <w:footnote w:id="103">
    <w:p w:rsidR="0035494F" w:rsidRDefault="0035494F" w:rsidP="00925F00">
      <w:pPr>
        <w:pStyle w:val="FootnoteText"/>
      </w:pPr>
      <w:r>
        <w:rPr>
          <w:rStyle w:val="FootnoteReference"/>
        </w:rPr>
        <w:footnoteRef/>
      </w:r>
      <w:r>
        <w:t xml:space="preserve"> Ibid; Satish Chand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2008) 97.</w:t>
      </w:r>
    </w:p>
  </w:footnote>
  <w:footnote w:id="104">
    <w:p w:rsidR="0035494F" w:rsidRPr="00E450C7" w:rsidRDefault="0035494F" w:rsidP="00925F00">
      <w:pPr>
        <w:pStyle w:val="FootnoteText"/>
        <w:rPr>
          <w:lang w:val="es-EC"/>
        </w:rPr>
      </w:pPr>
      <w:r>
        <w:rPr>
          <w:rStyle w:val="FootnoteReference"/>
        </w:rPr>
        <w:footnoteRef/>
      </w:r>
      <w:r w:rsidRPr="00E450C7">
        <w:rPr>
          <w:lang w:val="es-EC"/>
        </w:rPr>
        <w:t xml:space="preserve"> Angela Mageto et al, 'Papua New Guinea: Port Moresby Urban Profile' (Report, UN Habitat, 2010) 9.</w:t>
      </w:r>
    </w:p>
  </w:footnote>
  <w:footnote w:id="105">
    <w:p w:rsidR="0035494F" w:rsidRDefault="0035494F">
      <w:pPr>
        <w:pStyle w:val="FootnoteText"/>
      </w:pPr>
      <w:r>
        <w:rPr>
          <w:rStyle w:val="FootnoteReference"/>
        </w:rPr>
        <w:footnoteRef/>
      </w:r>
      <w:r>
        <w:t xml:space="preserve"> </w:t>
      </w:r>
      <w:proofErr w:type="gramStart"/>
      <w:r>
        <w:t xml:space="preserve">Regina </w:t>
      </w:r>
      <w:proofErr w:type="spellStart"/>
      <w:r>
        <w:t>Kiele</w:t>
      </w:r>
      <w:proofErr w:type="spellEnd"/>
      <w:r>
        <w:t xml:space="preserve">, Angela </w:t>
      </w:r>
      <w:proofErr w:type="spellStart"/>
      <w:r>
        <w:t>Mageto</w:t>
      </w:r>
      <w:proofErr w:type="spellEnd"/>
      <w:r>
        <w:t xml:space="preserve">, Georgina </w:t>
      </w:r>
      <w:proofErr w:type="spellStart"/>
      <w:r>
        <w:t>Numbasa</w:t>
      </w:r>
      <w:proofErr w:type="spellEnd"/>
      <w:r>
        <w:t xml:space="preserve"> and Gertrude </w:t>
      </w:r>
      <w:proofErr w:type="spellStart"/>
      <w:r>
        <w:t>Miria</w:t>
      </w:r>
      <w:proofErr w:type="spellEnd"/>
      <w:r>
        <w:t>, 'Port Moresby, Climate Change Vulnerability Assessment' (Report, UN Habitat, 2013) 9.</w:t>
      </w:r>
      <w:proofErr w:type="gramEnd"/>
    </w:p>
  </w:footnote>
  <w:footnote w:id="106">
    <w:p w:rsidR="0035494F" w:rsidRDefault="0035494F">
      <w:pPr>
        <w:pStyle w:val="FootnoteText"/>
      </w:pPr>
      <w:r>
        <w:rPr>
          <w:rStyle w:val="FootnoteReference"/>
        </w:rPr>
        <w:footnoteRef/>
      </w:r>
      <w:r>
        <w:t xml:space="preserve"> Regina </w:t>
      </w:r>
      <w:proofErr w:type="spellStart"/>
      <w:r>
        <w:t>Kiele</w:t>
      </w:r>
      <w:proofErr w:type="spellEnd"/>
      <w:r>
        <w:t xml:space="preserve">, Angela </w:t>
      </w:r>
      <w:proofErr w:type="spellStart"/>
      <w:r>
        <w:t>Mageto</w:t>
      </w:r>
      <w:proofErr w:type="spellEnd"/>
      <w:r>
        <w:t xml:space="preserve">, Georgina </w:t>
      </w:r>
      <w:proofErr w:type="spellStart"/>
      <w:r>
        <w:t>Numbasa</w:t>
      </w:r>
      <w:proofErr w:type="spellEnd"/>
      <w:r>
        <w:t xml:space="preserve"> and Gertrude </w:t>
      </w:r>
      <w:proofErr w:type="spellStart"/>
      <w:r>
        <w:t>Miria</w:t>
      </w:r>
      <w:proofErr w:type="spellEnd"/>
      <w:r>
        <w:t xml:space="preserve">, 'Port Moresby, Climate Change Vulnerability Assessment' (Report, UN Habitat, 2013) 6; Paul Jones, 'Pacific Urbanisation and the Rise of Informal Settlements: Trends and Implications from Port Moresby' (2012) 30(2) </w:t>
      </w:r>
      <w:r>
        <w:rPr>
          <w:i/>
        </w:rPr>
        <w:t xml:space="preserve">Urban Policy and Research </w:t>
      </w:r>
      <w:r>
        <w:t xml:space="preserve">153; Satish Chand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2008) 92.</w:t>
      </w:r>
    </w:p>
  </w:footnote>
  <w:footnote w:id="107">
    <w:p w:rsidR="0035494F" w:rsidRDefault="0035494F" w:rsidP="00925F00">
      <w:pPr>
        <w:pStyle w:val="FootnoteText"/>
      </w:pPr>
      <w:r>
        <w:rPr>
          <w:rStyle w:val="FootnoteReference"/>
        </w:rPr>
        <w:footnoteRef/>
      </w:r>
      <w:r>
        <w:t xml:space="preserve"> Georgina </w:t>
      </w:r>
      <w:proofErr w:type="spellStart"/>
      <w:r>
        <w:t>Numbasa</w:t>
      </w:r>
      <w:proofErr w:type="spellEnd"/>
      <w:r>
        <w:t xml:space="preserve">, Regina </w:t>
      </w:r>
      <w:proofErr w:type="spellStart"/>
      <w:r>
        <w:t>Kiele</w:t>
      </w:r>
      <w:proofErr w:type="spellEnd"/>
      <w:r>
        <w:t xml:space="preserve"> and Gertrude </w:t>
      </w:r>
      <w:proofErr w:type="spellStart"/>
      <w:r>
        <w:t>Miria</w:t>
      </w:r>
      <w:proofErr w:type="spellEnd"/>
      <w:r>
        <w:t xml:space="preserve">, 'Papua New Guinea: National Urban Profile' (Report, UN Habitat, 2012) 17. </w:t>
      </w:r>
    </w:p>
  </w:footnote>
  <w:footnote w:id="108">
    <w:p w:rsidR="0035494F" w:rsidRDefault="0035494F">
      <w:pPr>
        <w:pStyle w:val="FootnoteText"/>
      </w:pPr>
      <w:r>
        <w:rPr>
          <w:rStyle w:val="FootnoteReference"/>
        </w:rPr>
        <w:footnoteRef/>
      </w:r>
      <w:r>
        <w:t xml:space="preserve"> Satish Chand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2008) 95.</w:t>
      </w:r>
    </w:p>
  </w:footnote>
  <w:footnote w:id="109">
    <w:p w:rsidR="0035494F" w:rsidRDefault="0035494F">
      <w:pPr>
        <w:pStyle w:val="FootnoteText"/>
      </w:pPr>
      <w:r>
        <w:rPr>
          <w:rStyle w:val="FootnoteReference"/>
        </w:rPr>
        <w:footnoteRef/>
      </w:r>
      <w:r>
        <w:t xml:space="preserve"> Paul Jones, 'Pacific Urbanisation and the Rise of Informal Settlements: Trends and Implications from Port Moresby' (2012) 30(2) </w:t>
      </w:r>
      <w:r>
        <w:rPr>
          <w:i/>
        </w:rPr>
        <w:t xml:space="preserve">Urban Policy and Research </w:t>
      </w:r>
      <w:r>
        <w:t xml:space="preserve">153. See also Satish Chand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xml:space="preserve">; 2008) 91-7. </w:t>
      </w:r>
    </w:p>
  </w:footnote>
  <w:footnote w:id="110">
    <w:p w:rsidR="0035494F" w:rsidRDefault="0035494F" w:rsidP="00925F00">
      <w:pPr>
        <w:pStyle w:val="FootnoteText"/>
      </w:pPr>
      <w:r>
        <w:rPr>
          <w:rStyle w:val="FootnoteReference"/>
        </w:rPr>
        <w:footnoteRef/>
      </w:r>
      <w:r>
        <w:t xml:space="preserve"> </w:t>
      </w:r>
      <w:r>
        <w:rPr>
          <w:i/>
          <w:szCs w:val="16"/>
        </w:rPr>
        <w:t>Frauds and Limitations Act 1988</w:t>
      </w:r>
      <w:r>
        <w:rPr>
          <w:szCs w:val="16"/>
        </w:rPr>
        <w:t xml:space="preserve"> s 2; </w:t>
      </w:r>
      <w:r w:rsidRPr="00E862C9">
        <w:rPr>
          <w:i/>
          <w:szCs w:val="16"/>
        </w:rPr>
        <w:t>Land Act</w:t>
      </w:r>
      <w:r>
        <w:rPr>
          <w:szCs w:val="16"/>
        </w:rPr>
        <w:t xml:space="preserve"> s 132.</w:t>
      </w:r>
    </w:p>
  </w:footnote>
  <w:footnote w:id="111">
    <w:p w:rsidR="0035494F" w:rsidRDefault="0035494F">
      <w:pPr>
        <w:pStyle w:val="FootnoteText"/>
      </w:pPr>
      <w:r>
        <w:rPr>
          <w:rStyle w:val="FootnoteReference"/>
        </w:rPr>
        <w:footnoteRef/>
      </w:r>
      <w:r>
        <w:t xml:space="preserve"> Satish Chand and Charles </w:t>
      </w:r>
      <w:proofErr w:type="spellStart"/>
      <w:r>
        <w:t>Yala</w:t>
      </w:r>
      <w:proofErr w:type="spellEnd"/>
      <w:r>
        <w:t xml:space="preserve">, 'Informal Land Systems within Urban Settlements in Honiara and Port Moresby' (Making Land Work, Volume Two, Case Studies on Customary Land and Development in the Pacific; </w:t>
      </w:r>
      <w:proofErr w:type="spellStart"/>
      <w:r>
        <w:t>AusAID</w:t>
      </w:r>
      <w:proofErr w:type="spellEnd"/>
      <w:r>
        <w:t>; 2008) 96.</w:t>
      </w:r>
    </w:p>
  </w:footnote>
  <w:footnote w:id="112">
    <w:p w:rsidR="0035494F" w:rsidRDefault="0035494F">
      <w:pPr>
        <w:pStyle w:val="FootnoteText"/>
      </w:pPr>
      <w:r>
        <w:rPr>
          <w:rStyle w:val="FootnoteReference"/>
        </w:rPr>
        <w:footnoteRef/>
      </w:r>
      <w:r>
        <w:t xml:space="preserve"> Ibid.</w:t>
      </w:r>
    </w:p>
  </w:footnote>
  <w:footnote w:id="113">
    <w:p w:rsidR="0035494F" w:rsidRDefault="0035494F">
      <w:pPr>
        <w:pStyle w:val="FootnoteText"/>
      </w:pPr>
      <w:r>
        <w:rPr>
          <w:rStyle w:val="FootnoteReference"/>
        </w:rPr>
        <w:footnoteRef/>
      </w:r>
      <w:r>
        <w:t xml:space="preserve"> Penny Dutton and Gail </w:t>
      </w:r>
      <w:proofErr w:type="spellStart"/>
      <w:r>
        <w:t>Pigolo</w:t>
      </w:r>
      <w:proofErr w:type="spellEnd"/>
      <w:r>
        <w:t>, 'Papua New Guinea: Sanitation, Water Supply and Hygiene in Urban Informal Settlements' (Report; World Bank Group, Water and Sanitation Program, 1 October 2014) 8.</w:t>
      </w:r>
    </w:p>
  </w:footnote>
  <w:footnote w:id="114">
    <w:p w:rsidR="0035494F" w:rsidRDefault="0035494F">
      <w:pPr>
        <w:pStyle w:val="FootnoteText"/>
      </w:pPr>
      <w:r>
        <w:rPr>
          <w:rStyle w:val="FootnoteReference"/>
        </w:rPr>
        <w:footnoteRef/>
      </w:r>
      <w:r>
        <w:t xml:space="preserve"> Ibid.</w:t>
      </w:r>
    </w:p>
  </w:footnote>
  <w:footnote w:id="115">
    <w:p w:rsidR="0035494F" w:rsidRPr="00B743E9" w:rsidRDefault="0035494F">
      <w:pPr>
        <w:pStyle w:val="FootnoteText"/>
        <w:rPr>
          <w:rFonts w:cs="Arial"/>
          <w:szCs w:val="16"/>
        </w:rPr>
      </w:pPr>
      <w:r w:rsidRPr="00B743E9">
        <w:rPr>
          <w:rStyle w:val="FootnoteReference"/>
          <w:rFonts w:cs="Arial"/>
          <w:szCs w:val="16"/>
        </w:rPr>
        <w:footnoteRef/>
      </w:r>
      <w:r w:rsidRPr="00B743E9">
        <w:rPr>
          <w:rFonts w:cs="Arial"/>
          <w:szCs w:val="16"/>
        </w:rPr>
        <w:t xml:space="preserve"> </w:t>
      </w:r>
      <w:r>
        <w:rPr>
          <w:rFonts w:cs="Arial"/>
          <w:szCs w:val="16"/>
        </w:rPr>
        <w:t>Ibid</w:t>
      </w:r>
      <w:r w:rsidRPr="00B743E9">
        <w:rPr>
          <w:rFonts w:cs="Arial"/>
          <w:szCs w:val="16"/>
        </w:rPr>
        <w:t>.</w:t>
      </w:r>
    </w:p>
  </w:footnote>
  <w:footnote w:id="116">
    <w:p w:rsidR="0035494F" w:rsidRDefault="0035494F">
      <w:pPr>
        <w:pStyle w:val="FootnoteText"/>
      </w:pPr>
      <w:r>
        <w:rPr>
          <w:rStyle w:val="FootnoteReference"/>
        </w:rPr>
        <w:footnoteRef/>
      </w:r>
      <w:r>
        <w:t xml:space="preserve"> See generally Government of Papua New Guinea, 'Report on the Status of Women in Papua New Guinea and the Autonomous Region of Bougainville 2008' (CEDAW/C/PNG/3).</w:t>
      </w:r>
    </w:p>
  </w:footnote>
  <w:footnote w:id="117">
    <w:p w:rsidR="0035494F" w:rsidRDefault="0035494F">
      <w:pPr>
        <w:pStyle w:val="FootnoteText"/>
      </w:pPr>
      <w:r>
        <w:rPr>
          <w:rStyle w:val="FootnoteReference"/>
        </w:rPr>
        <w:footnoteRef/>
      </w:r>
      <w:r>
        <w:t xml:space="preserve"> Government of Papua New Guinea, 'Report on the Status of Women in Papua New Guinea and the Autonomous Region of Bougainville 2008' (CEDAW/C/PNG/3) 87.</w:t>
      </w:r>
    </w:p>
  </w:footnote>
  <w:footnote w:id="118">
    <w:p w:rsidR="0035494F" w:rsidRDefault="0035494F">
      <w:pPr>
        <w:pStyle w:val="FootnoteText"/>
      </w:pPr>
      <w:r>
        <w:rPr>
          <w:rStyle w:val="FootnoteReference"/>
        </w:rPr>
        <w:footnoteRef/>
      </w:r>
      <w:r>
        <w:t xml:space="preserve"> Ibid.</w:t>
      </w:r>
    </w:p>
  </w:footnote>
  <w:footnote w:id="119">
    <w:p w:rsidR="0035494F" w:rsidRDefault="0035494F">
      <w:pPr>
        <w:pStyle w:val="FootnoteText"/>
      </w:pPr>
      <w:r>
        <w:rPr>
          <w:rStyle w:val="FootnoteReference"/>
        </w:rPr>
        <w:footnoteRef/>
      </w:r>
      <w:r>
        <w:t xml:space="preserve"> Elise </w:t>
      </w:r>
      <w:proofErr w:type="spellStart"/>
      <w:r>
        <w:t>Huffer</w:t>
      </w:r>
      <w:proofErr w:type="spellEnd"/>
      <w:r>
        <w:t xml:space="preserve">, 'Introduction' in Kristina E </w:t>
      </w:r>
      <w:proofErr w:type="spellStart"/>
      <w:r>
        <w:t>Stege</w:t>
      </w:r>
      <w:proofErr w:type="spellEnd"/>
      <w:r>
        <w:t xml:space="preserve"> et al, </w:t>
      </w:r>
      <w:r>
        <w:rPr>
          <w:i/>
        </w:rPr>
        <w:t>Land and Women: The Matrilineal Factor</w:t>
      </w:r>
      <w:r>
        <w:t xml:space="preserve"> (Pacific Islands Forum Secretariat, 2008) vii-ix.</w:t>
      </w:r>
    </w:p>
  </w:footnote>
  <w:footnote w:id="120">
    <w:p w:rsidR="0035494F" w:rsidRDefault="0035494F">
      <w:pPr>
        <w:pStyle w:val="FootnoteText"/>
      </w:pPr>
      <w:r>
        <w:rPr>
          <w:rStyle w:val="FootnoteReference"/>
        </w:rPr>
        <w:footnoteRef/>
      </w:r>
      <w:r>
        <w:t xml:space="preserve"> Ibid.</w:t>
      </w:r>
    </w:p>
  </w:footnote>
  <w:footnote w:id="121">
    <w:p w:rsidR="0035494F" w:rsidRDefault="0035494F" w:rsidP="00925F00">
      <w:pPr>
        <w:pStyle w:val="FootnoteText"/>
      </w:pPr>
      <w:r>
        <w:rPr>
          <w:rStyle w:val="FootnoteReference"/>
        </w:rPr>
        <w:footnoteRef/>
      </w:r>
      <w:r>
        <w:t xml:space="preserve"> Ibid.</w:t>
      </w:r>
    </w:p>
  </w:footnote>
  <w:footnote w:id="122">
    <w:p w:rsidR="0035494F" w:rsidRDefault="0035494F">
      <w:pPr>
        <w:pStyle w:val="FootnoteText"/>
      </w:pPr>
      <w:r>
        <w:rPr>
          <w:rStyle w:val="FootnoteReference"/>
        </w:rPr>
        <w:footnoteRef/>
      </w:r>
      <w:r>
        <w:t xml:space="preserve"> Ibid.</w:t>
      </w:r>
    </w:p>
  </w:footnote>
  <w:footnote w:id="123">
    <w:p w:rsidR="0035494F" w:rsidRDefault="0035494F" w:rsidP="00925F00">
      <w:pPr>
        <w:pStyle w:val="FootnoteText"/>
      </w:pPr>
      <w:r>
        <w:rPr>
          <w:rStyle w:val="FootnoteReference"/>
        </w:rPr>
        <w:footnoteRef/>
      </w:r>
      <w:r>
        <w:t xml:space="preserve"> Paul Winn, 'Up for Grabs' (Report, Greenpeace Australia Pacific, August 2012) 3-5.</w:t>
      </w:r>
    </w:p>
  </w:footnote>
  <w:footnote w:id="124">
    <w:p w:rsidR="0035494F" w:rsidRDefault="0035494F" w:rsidP="00925F00">
      <w:pPr>
        <w:pStyle w:val="FootnoteText"/>
      </w:pPr>
      <w:r>
        <w:rPr>
          <w:rStyle w:val="FootnoteReference"/>
        </w:rPr>
        <w:footnoteRef/>
      </w:r>
      <w:r>
        <w:t xml:space="preserve"> </w:t>
      </w:r>
      <w:proofErr w:type="gramStart"/>
      <w:r>
        <w:t>Ibid 4.</w:t>
      </w:r>
      <w:proofErr w:type="gramEnd"/>
    </w:p>
  </w:footnote>
  <w:footnote w:id="125">
    <w:p w:rsidR="0035494F" w:rsidRDefault="0035494F" w:rsidP="00925F00">
      <w:pPr>
        <w:pStyle w:val="FootnoteText"/>
      </w:pPr>
      <w:r>
        <w:rPr>
          <w:rStyle w:val="FootnoteReference"/>
        </w:rPr>
        <w:footnoteRef/>
      </w:r>
      <w:r>
        <w:t xml:space="preserve"> Ibid 5, 37-40.</w:t>
      </w:r>
    </w:p>
  </w:footnote>
  <w:footnote w:id="126">
    <w:p w:rsidR="0035494F" w:rsidRDefault="0035494F" w:rsidP="00925F00">
      <w:pPr>
        <w:pStyle w:val="FootnoteText"/>
      </w:pPr>
      <w:r>
        <w:rPr>
          <w:rStyle w:val="FootnoteReference"/>
        </w:rPr>
        <w:footnoteRef/>
      </w:r>
      <w:r>
        <w:t xml:space="preserve"> </w:t>
      </w:r>
      <w:proofErr w:type="gramStart"/>
      <w:r>
        <w:t>Greenpeace Australia Pacific, 'Special-purpose agricultural and business leases in Papua New Guinea' (Briefing, October 2011) 1.</w:t>
      </w:r>
      <w:proofErr w:type="gramEnd"/>
    </w:p>
  </w:footnote>
  <w:footnote w:id="127">
    <w:p w:rsidR="0035494F" w:rsidRDefault="0035494F" w:rsidP="00925F00">
      <w:pPr>
        <w:pStyle w:val="FootnoteText"/>
      </w:pPr>
      <w:r>
        <w:rPr>
          <w:rStyle w:val="FootnoteReference"/>
        </w:rPr>
        <w:footnoteRef/>
      </w:r>
      <w:r>
        <w:t xml:space="preserve"> Nicholas </w:t>
      </w:r>
      <w:proofErr w:type="spellStart"/>
      <w:r>
        <w:t>Mirou</w:t>
      </w:r>
      <w:proofErr w:type="spellEnd"/>
      <w:r>
        <w:t>, 'Commission of Inquiry into Special Agriculture and Business Lease' (Report, June 2013).</w:t>
      </w:r>
    </w:p>
  </w:footnote>
  <w:footnote w:id="128">
    <w:p w:rsidR="0035494F" w:rsidRDefault="0035494F" w:rsidP="00925F00">
      <w:pPr>
        <w:pStyle w:val="FootnoteText"/>
      </w:pPr>
      <w:r>
        <w:rPr>
          <w:rStyle w:val="FootnoteReference"/>
        </w:rPr>
        <w:footnoteRef/>
      </w:r>
      <w:r>
        <w:t xml:space="preserve"> Ibid.</w:t>
      </w:r>
    </w:p>
  </w:footnote>
  <w:footnote w:id="129">
    <w:p w:rsidR="0035494F" w:rsidRDefault="0035494F" w:rsidP="00925F00">
      <w:pPr>
        <w:pStyle w:val="FootnoteText"/>
      </w:pPr>
      <w:r>
        <w:rPr>
          <w:rStyle w:val="FootnoteReference"/>
        </w:rPr>
        <w:footnoteRef/>
      </w:r>
      <w:r>
        <w:t xml:space="preserve"> </w:t>
      </w:r>
      <w:proofErr w:type="gramStart"/>
      <w:r>
        <w:t>Paul Winn, 'Up for Grabs' (Report, Greenpeace Australia Pacific, August 2012) 3.</w:t>
      </w:r>
      <w:proofErr w:type="gramEnd"/>
    </w:p>
  </w:footnote>
  <w:footnote w:id="130">
    <w:p w:rsidR="0035494F" w:rsidRDefault="0035494F">
      <w:pPr>
        <w:pStyle w:val="FootnoteText"/>
      </w:pPr>
      <w:r>
        <w:rPr>
          <w:rStyle w:val="FootnoteReference"/>
        </w:rPr>
        <w:footnoteRef/>
      </w:r>
      <w:r>
        <w:t xml:space="preserve"> Norm Oliver and Jim </w:t>
      </w:r>
      <w:proofErr w:type="spellStart"/>
      <w:r>
        <w:t>Fingleton</w:t>
      </w:r>
      <w:proofErr w:type="spellEnd"/>
      <w:r>
        <w:t xml:space="preserve">, </w:t>
      </w:r>
      <w:r w:rsidRPr="002928F4">
        <w:t>'</w:t>
      </w:r>
      <w:r>
        <w:t>Settling Customary Land Disputes in Papua New Guinea</w:t>
      </w:r>
      <w:r w:rsidRPr="002928F4">
        <w:t xml:space="preserve">' (Making Land Work, </w:t>
      </w:r>
      <w:r>
        <w:t>Volume Two</w:t>
      </w:r>
      <w:r w:rsidRPr="002928F4">
        <w:t xml:space="preserve">, Case Studies on Customary Land and Development </w:t>
      </w:r>
      <w:r>
        <w:t xml:space="preserve">in the Pacific; </w:t>
      </w:r>
      <w:proofErr w:type="spellStart"/>
      <w:r>
        <w:t>AusAID</w:t>
      </w:r>
      <w:proofErr w:type="spellEnd"/>
      <w:r>
        <w:t>; 2008) 224.</w:t>
      </w:r>
    </w:p>
  </w:footnote>
  <w:footnote w:id="131">
    <w:p w:rsidR="0035494F" w:rsidRDefault="0035494F" w:rsidP="00925F00">
      <w:pPr>
        <w:pStyle w:val="FootnoteText"/>
      </w:pPr>
      <w:r>
        <w:rPr>
          <w:rStyle w:val="FootnoteReference"/>
        </w:rPr>
        <w:footnoteRef/>
      </w:r>
      <w:r>
        <w:t xml:space="preserve"> Matthew Allens and Rebecca Monson, 'Land and Conflict in Papua New Guinea: The Role of Land Mediation' </w:t>
      </w:r>
      <w:r w:rsidRPr="00CC5CF6">
        <w:t>(2014)</w:t>
      </w:r>
      <w:r>
        <w:t xml:space="preserve"> 10(2) </w:t>
      </w:r>
      <w:r w:rsidRPr="00CC5CF6">
        <w:rPr>
          <w:i/>
          <w:iCs/>
        </w:rPr>
        <w:t>Security Challenges</w:t>
      </w:r>
      <w:r>
        <w:t xml:space="preserve"> </w:t>
      </w:r>
      <w:r w:rsidRPr="00CC5CF6">
        <w:t>1</w:t>
      </w:r>
      <w:r>
        <w:t>.</w:t>
      </w:r>
    </w:p>
  </w:footnote>
  <w:footnote w:id="132">
    <w:p w:rsidR="0035494F" w:rsidRDefault="0035494F">
      <w:pPr>
        <w:pStyle w:val="FootnoteText"/>
      </w:pPr>
      <w:r>
        <w:rPr>
          <w:rStyle w:val="FootnoteReference"/>
        </w:rPr>
        <w:footnoteRef/>
      </w:r>
      <w:r>
        <w:t xml:space="preserve"> Ibid.</w:t>
      </w:r>
    </w:p>
  </w:footnote>
  <w:footnote w:id="133">
    <w:p w:rsidR="0035494F" w:rsidRDefault="0035494F">
      <w:pPr>
        <w:pStyle w:val="FootnoteText"/>
      </w:pPr>
      <w:r>
        <w:rPr>
          <w:rStyle w:val="FootnoteReference"/>
        </w:rPr>
        <w:footnoteRef/>
      </w:r>
      <w:r>
        <w:t xml:space="preserve"> Ibid.</w:t>
      </w:r>
    </w:p>
  </w:footnote>
  <w:footnote w:id="134">
    <w:p w:rsidR="0035494F" w:rsidRPr="007D352D" w:rsidRDefault="0035494F" w:rsidP="00925F00">
      <w:pPr>
        <w:pStyle w:val="FootnoteText"/>
        <w:rPr>
          <w:szCs w:val="16"/>
        </w:rPr>
      </w:pPr>
      <w:r w:rsidRPr="006704E3">
        <w:rPr>
          <w:rStyle w:val="FootnoteReference"/>
          <w:szCs w:val="16"/>
        </w:rPr>
        <w:footnoteRef/>
      </w:r>
      <w:r w:rsidRPr="006704E3">
        <w:rPr>
          <w:szCs w:val="16"/>
        </w:rPr>
        <w:t xml:space="preserve"> </w:t>
      </w:r>
      <w:r w:rsidRPr="007D352D">
        <w:rPr>
          <w:i/>
          <w:szCs w:val="16"/>
        </w:rPr>
        <w:t>Land Disputes Settlement Act 1975</w:t>
      </w:r>
      <w:r>
        <w:rPr>
          <w:szCs w:val="16"/>
        </w:rPr>
        <w:t xml:space="preserve"> s 3.</w:t>
      </w:r>
    </w:p>
  </w:footnote>
  <w:footnote w:id="135">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ss 9, 10.</w:t>
      </w:r>
    </w:p>
  </w:footnote>
  <w:footnote w:id="136">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11; Norm Oliver and Jim </w:t>
      </w:r>
      <w:proofErr w:type="spellStart"/>
      <w:r w:rsidRPr="008D7CC7">
        <w:rPr>
          <w:rFonts w:cs="Arial"/>
          <w:szCs w:val="16"/>
        </w:rPr>
        <w:t>Fingleton</w:t>
      </w:r>
      <w:proofErr w:type="spellEnd"/>
      <w:r w:rsidRPr="008D7CC7">
        <w:rPr>
          <w:rFonts w:cs="Arial"/>
          <w:szCs w:val="16"/>
        </w:rPr>
        <w:t xml:space="preserve">, 'Settling customary land disputes in Papua New Guinea' (Making Land Work, </w:t>
      </w:r>
      <w:r>
        <w:rPr>
          <w:rFonts w:cs="Arial"/>
          <w:szCs w:val="16"/>
        </w:rPr>
        <w:t>Volume Two</w:t>
      </w:r>
      <w:r w:rsidRPr="008D7CC7">
        <w:rPr>
          <w:rFonts w:cs="Arial"/>
          <w:szCs w:val="16"/>
        </w:rPr>
        <w:t xml:space="preserve">, Case Studies on Customary Land and Development in the Pacific; </w:t>
      </w:r>
      <w:proofErr w:type="spellStart"/>
      <w:r w:rsidRPr="008D7CC7">
        <w:rPr>
          <w:rFonts w:cs="Arial"/>
          <w:szCs w:val="16"/>
        </w:rPr>
        <w:t>AusAID</w:t>
      </w:r>
      <w:proofErr w:type="spellEnd"/>
      <w:r w:rsidRPr="008D7CC7">
        <w:rPr>
          <w:rFonts w:cs="Arial"/>
          <w:szCs w:val="16"/>
        </w:rPr>
        <w:t>; 2008) 228.</w:t>
      </w:r>
    </w:p>
  </w:footnote>
  <w:footnote w:id="137">
    <w:p w:rsidR="0035494F" w:rsidRPr="008D7CC7" w:rsidRDefault="0035494F">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11.</w:t>
      </w:r>
    </w:p>
  </w:footnote>
  <w:footnote w:id="138">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17(2).</w:t>
      </w:r>
    </w:p>
  </w:footnote>
  <w:footnote w:id="139">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17(1).</w:t>
      </w:r>
    </w:p>
  </w:footnote>
  <w:footnote w:id="140">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15(3).</w:t>
      </w:r>
    </w:p>
  </w:footnote>
  <w:footnote w:id="141">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18(1</w:t>
      </w:r>
      <w:proofErr w:type="gramStart"/>
      <w:r w:rsidRPr="008D7CC7">
        <w:rPr>
          <w:rFonts w:cs="Arial"/>
          <w:szCs w:val="16"/>
        </w:rPr>
        <w:t>)(</w:t>
      </w:r>
      <w:proofErr w:type="gramEnd"/>
      <w:r w:rsidRPr="008D7CC7">
        <w:rPr>
          <w:rFonts w:cs="Arial"/>
          <w:szCs w:val="16"/>
        </w:rPr>
        <w:t>a)-(c).</w:t>
      </w:r>
    </w:p>
  </w:footnote>
  <w:footnote w:id="142">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18(1</w:t>
      </w:r>
      <w:proofErr w:type="gramStart"/>
      <w:r w:rsidRPr="008D7CC7">
        <w:rPr>
          <w:rFonts w:cs="Arial"/>
          <w:szCs w:val="16"/>
        </w:rPr>
        <w:t>)(</w:t>
      </w:r>
      <w:proofErr w:type="gramEnd"/>
      <w:r w:rsidRPr="008D7CC7">
        <w:rPr>
          <w:rFonts w:cs="Arial"/>
          <w:szCs w:val="16"/>
        </w:rPr>
        <w:t>d).</w:t>
      </w:r>
    </w:p>
  </w:footnote>
  <w:footnote w:id="143">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19(1).</w:t>
      </w:r>
    </w:p>
  </w:footnote>
  <w:footnote w:id="144">
    <w:p w:rsidR="0035494F" w:rsidRPr="008D7CC7" w:rsidRDefault="0035494F" w:rsidP="00925F00">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19(5).</w:t>
      </w:r>
    </w:p>
  </w:footnote>
  <w:footnote w:id="145">
    <w:p w:rsidR="0035494F" w:rsidRPr="008D7CC7" w:rsidRDefault="0035494F">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20.</w:t>
      </w:r>
    </w:p>
  </w:footnote>
  <w:footnote w:id="146">
    <w:p w:rsidR="0035494F" w:rsidRPr="008D7CC7" w:rsidRDefault="0035494F">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ss 26, 27.</w:t>
      </w:r>
    </w:p>
  </w:footnote>
  <w:footnote w:id="147">
    <w:p w:rsidR="0035494F" w:rsidRPr="008D7CC7" w:rsidRDefault="0035494F">
      <w:pPr>
        <w:pStyle w:val="FootnoteText"/>
        <w:rPr>
          <w:rFonts w:cs="Arial"/>
          <w:szCs w:val="16"/>
        </w:rPr>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23.</w:t>
      </w:r>
    </w:p>
  </w:footnote>
  <w:footnote w:id="148">
    <w:p w:rsidR="0035494F" w:rsidRDefault="0035494F">
      <w:pPr>
        <w:pStyle w:val="FootnoteText"/>
      </w:pPr>
      <w:r w:rsidRPr="008D7CC7">
        <w:rPr>
          <w:rStyle w:val="FootnoteReference"/>
          <w:rFonts w:cs="Arial"/>
          <w:szCs w:val="16"/>
        </w:rPr>
        <w:footnoteRef/>
      </w:r>
      <w:r w:rsidRPr="008D7CC7">
        <w:rPr>
          <w:rFonts w:cs="Arial"/>
          <w:szCs w:val="16"/>
        </w:rPr>
        <w:t xml:space="preserve"> </w:t>
      </w:r>
      <w:r w:rsidRPr="008D7CC7">
        <w:rPr>
          <w:rFonts w:cs="Arial"/>
          <w:i/>
          <w:szCs w:val="16"/>
        </w:rPr>
        <w:t>Land Disputes Settlement Act 1975</w:t>
      </w:r>
      <w:r w:rsidRPr="008D7CC7">
        <w:rPr>
          <w:rFonts w:cs="Arial"/>
          <w:szCs w:val="16"/>
        </w:rPr>
        <w:t xml:space="preserve"> s 23(2</w:t>
      </w:r>
      <w:proofErr w:type="gramStart"/>
      <w:r w:rsidRPr="008D7CC7">
        <w:rPr>
          <w:rFonts w:cs="Arial"/>
          <w:szCs w:val="16"/>
        </w:rPr>
        <w:t>)(</w:t>
      </w:r>
      <w:proofErr w:type="gramEnd"/>
      <w:r w:rsidRPr="008D7CC7">
        <w:rPr>
          <w:rFonts w:cs="Arial"/>
          <w:szCs w:val="16"/>
        </w:rPr>
        <w:t>a).</w:t>
      </w:r>
    </w:p>
  </w:footnote>
  <w:footnote w:id="149">
    <w:p w:rsidR="0035494F" w:rsidRPr="00694E8C" w:rsidRDefault="0035494F">
      <w:pPr>
        <w:pStyle w:val="FootnoteText"/>
        <w:rPr>
          <w:rFonts w:cs="Arial"/>
          <w:szCs w:val="16"/>
        </w:rPr>
      </w:pPr>
      <w:r w:rsidRPr="00694E8C">
        <w:rPr>
          <w:rStyle w:val="FootnoteReference"/>
          <w:rFonts w:cs="Arial"/>
          <w:szCs w:val="16"/>
        </w:rPr>
        <w:footnoteRef/>
      </w:r>
      <w:r w:rsidRPr="00694E8C">
        <w:rPr>
          <w:rFonts w:cs="Arial"/>
          <w:szCs w:val="16"/>
        </w:rPr>
        <w:t xml:space="preserve"> Norm Oliver and Jim </w:t>
      </w:r>
      <w:proofErr w:type="spellStart"/>
      <w:r w:rsidRPr="00694E8C">
        <w:rPr>
          <w:rFonts w:cs="Arial"/>
          <w:szCs w:val="16"/>
        </w:rPr>
        <w:t>Fingleton</w:t>
      </w:r>
      <w:proofErr w:type="spellEnd"/>
      <w:r w:rsidRPr="00694E8C">
        <w:rPr>
          <w:rFonts w:cs="Arial"/>
          <w:szCs w:val="16"/>
        </w:rPr>
        <w:t xml:space="preserve">, 'Settling customary land disputes in Papua New Guinea' (Making Land Work, </w:t>
      </w:r>
      <w:r>
        <w:rPr>
          <w:rFonts w:cs="Arial"/>
          <w:szCs w:val="16"/>
        </w:rPr>
        <w:t>Volume Two</w:t>
      </w:r>
      <w:r w:rsidRPr="00694E8C">
        <w:rPr>
          <w:rFonts w:cs="Arial"/>
          <w:szCs w:val="16"/>
        </w:rPr>
        <w:t xml:space="preserve">, Case Studies on Customary Land and Development in the Pacific; </w:t>
      </w:r>
      <w:proofErr w:type="spellStart"/>
      <w:r w:rsidRPr="00694E8C">
        <w:rPr>
          <w:rFonts w:cs="Arial"/>
          <w:szCs w:val="16"/>
        </w:rPr>
        <w:t>AusAID</w:t>
      </w:r>
      <w:proofErr w:type="spellEnd"/>
      <w:r w:rsidRPr="00694E8C">
        <w:rPr>
          <w:rFonts w:cs="Arial"/>
          <w:szCs w:val="16"/>
        </w:rPr>
        <w:t>; 2008) 233.</w:t>
      </w:r>
    </w:p>
  </w:footnote>
  <w:footnote w:id="150">
    <w:p w:rsidR="0035494F" w:rsidRPr="00694E8C" w:rsidRDefault="0035494F">
      <w:pPr>
        <w:pStyle w:val="FootnoteText"/>
        <w:rPr>
          <w:rFonts w:cs="Arial"/>
          <w:szCs w:val="16"/>
        </w:rPr>
      </w:pPr>
      <w:r w:rsidRPr="00694E8C">
        <w:rPr>
          <w:rStyle w:val="FootnoteReference"/>
          <w:rFonts w:cs="Arial"/>
          <w:szCs w:val="16"/>
        </w:rPr>
        <w:footnoteRef/>
      </w:r>
      <w:r w:rsidRPr="00694E8C">
        <w:rPr>
          <w:rFonts w:cs="Arial"/>
          <w:szCs w:val="16"/>
        </w:rPr>
        <w:t xml:space="preserve"> </w:t>
      </w:r>
      <w:r>
        <w:rPr>
          <w:rFonts w:cs="Arial"/>
          <w:szCs w:val="16"/>
        </w:rPr>
        <w:t>Ibid</w:t>
      </w:r>
      <w:r w:rsidRPr="00694E8C">
        <w:rPr>
          <w:rFonts w:cs="Arial"/>
          <w:szCs w:val="16"/>
        </w:rPr>
        <w:t>.</w:t>
      </w:r>
    </w:p>
  </w:footnote>
  <w:footnote w:id="151">
    <w:p w:rsidR="0035494F" w:rsidRPr="00694E8C" w:rsidRDefault="0035494F">
      <w:pPr>
        <w:pStyle w:val="FootnoteText"/>
        <w:rPr>
          <w:rFonts w:cs="Arial"/>
          <w:szCs w:val="16"/>
        </w:rPr>
      </w:pPr>
      <w:r w:rsidRPr="00694E8C">
        <w:rPr>
          <w:rStyle w:val="FootnoteReference"/>
          <w:rFonts w:cs="Arial"/>
          <w:szCs w:val="16"/>
        </w:rPr>
        <w:footnoteRef/>
      </w:r>
      <w:r w:rsidRPr="00694E8C">
        <w:rPr>
          <w:rFonts w:cs="Arial"/>
          <w:szCs w:val="16"/>
        </w:rPr>
        <w:t xml:space="preserve"> </w:t>
      </w:r>
      <w:r w:rsidRPr="00694E8C">
        <w:rPr>
          <w:rFonts w:cs="Arial"/>
          <w:i/>
          <w:szCs w:val="16"/>
        </w:rPr>
        <w:t>Land Disputes Settlement Act 1975</w:t>
      </w:r>
      <w:r w:rsidRPr="00694E8C">
        <w:rPr>
          <w:rFonts w:cs="Arial"/>
          <w:szCs w:val="16"/>
        </w:rPr>
        <w:t xml:space="preserve"> s 35(1).</w:t>
      </w:r>
    </w:p>
  </w:footnote>
  <w:footnote w:id="152">
    <w:p w:rsidR="0035494F" w:rsidRPr="00694E8C" w:rsidRDefault="0035494F" w:rsidP="00925F00">
      <w:pPr>
        <w:pStyle w:val="FootnoteText"/>
        <w:rPr>
          <w:rFonts w:cs="Arial"/>
          <w:szCs w:val="16"/>
        </w:rPr>
      </w:pPr>
      <w:r w:rsidRPr="00694E8C">
        <w:rPr>
          <w:rStyle w:val="FootnoteReference"/>
          <w:rFonts w:cs="Arial"/>
          <w:szCs w:val="16"/>
        </w:rPr>
        <w:footnoteRef/>
      </w:r>
      <w:r w:rsidRPr="00694E8C">
        <w:rPr>
          <w:rFonts w:cs="Arial"/>
          <w:szCs w:val="16"/>
        </w:rPr>
        <w:t xml:space="preserve"> </w:t>
      </w:r>
      <w:proofErr w:type="gramStart"/>
      <w:r>
        <w:rPr>
          <w:szCs w:val="16"/>
        </w:rPr>
        <w:t xml:space="preserve">John </w:t>
      </w:r>
      <w:proofErr w:type="spellStart"/>
      <w:r>
        <w:rPr>
          <w:szCs w:val="16"/>
        </w:rPr>
        <w:t>Mugambwa</w:t>
      </w:r>
      <w:proofErr w:type="spellEnd"/>
      <w:r>
        <w:rPr>
          <w:szCs w:val="16"/>
        </w:rPr>
        <w:t xml:space="preserve"> </w:t>
      </w:r>
      <w:r w:rsidRPr="0041449D">
        <w:rPr>
          <w:szCs w:val="16"/>
        </w:rPr>
        <w:t xml:space="preserve">and </w:t>
      </w:r>
      <w:r>
        <w:rPr>
          <w:szCs w:val="16"/>
        </w:rPr>
        <w:t xml:space="preserve">Harrison </w:t>
      </w:r>
      <w:proofErr w:type="spellStart"/>
      <w:r w:rsidRPr="0041449D">
        <w:rPr>
          <w:szCs w:val="16"/>
        </w:rPr>
        <w:t>Amankwah</w:t>
      </w:r>
      <w:proofErr w:type="spellEnd"/>
      <w:r w:rsidRPr="0041449D">
        <w:rPr>
          <w:szCs w:val="16"/>
        </w:rPr>
        <w:t xml:space="preserve">, </w:t>
      </w:r>
      <w:r w:rsidRPr="0041449D">
        <w:rPr>
          <w:i/>
          <w:iCs/>
          <w:szCs w:val="16"/>
        </w:rPr>
        <w:t>Land Law and Policy in Papua New Guinea</w:t>
      </w:r>
      <w:r w:rsidRPr="0041449D">
        <w:rPr>
          <w:iCs/>
          <w:szCs w:val="16"/>
        </w:rPr>
        <w:t xml:space="preserve"> </w:t>
      </w:r>
      <w:r w:rsidRPr="0041449D">
        <w:rPr>
          <w:szCs w:val="16"/>
        </w:rPr>
        <w:t>(Cavendish Publishing Limited, 20</w:t>
      </w:r>
      <w:r>
        <w:rPr>
          <w:szCs w:val="16"/>
        </w:rPr>
        <w:t>02</w:t>
      </w:r>
      <w:r w:rsidRPr="0041449D">
        <w:rPr>
          <w:szCs w:val="16"/>
        </w:rPr>
        <w:t>)</w:t>
      </w:r>
      <w:r>
        <w:rPr>
          <w:szCs w:val="16"/>
        </w:rPr>
        <w:t xml:space="preserve"> 88.</w:t>
      </w:r>
      <w:proofErr w:type="gramEnd"/>
    </w:p>
  </w:footnote>
  <w:footnote w:id="153">
    <w:p w:rsidR="0035494F" w:rsidRPr="00694E8C" w:rsidRDefault="0035494F" w:rsidP="00925F00">
      <w:pPr>
        <w:pStyle w:val="FootnoteText"/>
        <w:rPr>
          <w:rFonts w:cs="Arial"/>
          <w:szCs w:val="16"/>
        </w:rPr>
      </w:pPr>
      <w:r w:rsidRPr="00694E8C">
        <w:rPr>
          <w:rStyle w:val="FootnoteReference"/>
          <w:rFonts w:cs="Arial"/>
          <w:szCs w:val="16"/>
        </w:rPr>
        <w:footnoteRef/>
      </w:r>
      <w:r w:rsidRPr="00694E8C">
        <w:rPr>
          <w:rFonts w:cs="Arial"/>
          <w:szCs w:val="16"/>
        </w:rPr>
        <w:t xml:space="preserve"> </w:t>
      </w:r>
      <w:r w:rsidRPr="00694E8C">
        <w:rPr>
          <w:rFonts w:cs="Arial"/>
          <w:i/>
          <w:szCs w:val="16"/>
        </w:rPr>
        <w:t>Land Disputes Settlement Act 1965</w:t>
      </w:r>
      <w:r w:rsidRPr="00694E8C">
        <w:rPr>
          <w:rFonts w:cs="Arial"/>
          <w:szCs w:val="16"/>
        </w:rPr>
        <w:t xml:space="preserve"> s 58.</w:t>
      </w:r>
    </w:p>
  </w:footnote>
  <w:footnote w:id="154">
    <w:p w:rsidR="0035494F" w:rsidRPr="00694E8C" w:rsidRDefault="0035494F" w:rsidP="00925F00">
      <w:pPr>
        <w:pStyle w:val="FootnoteText"/>
        <w:rPr>
          <w:rFonts w:cs="Arial"/>
          <w:szCs w:val="16"/>
        </w:rPr>
      </w:pPr>
      <w:r w:rsidRPr="00694E8C">
        <w:rPr>
          <w:rStyle w:val="FootnoteReference"/>
          <w:rFonts w:cs="Arial"/>
          <w:szCs w:val="16"/>
        </w:rPr>
        <w:footnoteRef/>
      </w:r>
      <w:r w:rsidRPr="00694E8C">
        <w:rPr>
          <w:rFonts w:cs="Arial"/>
          <w:szCs w:val="16"/>
        </w:rPr>
        <w:t xml:space="preserve"> </w:t>
      </w:r>
      <w:r w:rsidRPr="00694E8C">
        <w:rPr>
          <w:rFonts w:cs="Arial"/>
          <w:i/>
          <w:szCs w:val="16"/>
        </w:rPr>
        <w:t>Land Disputes Settlement Act 1965</w:t>
      </w:r>
      <w:r w:rsidRPr="00694E8C">
        <w:rPr>
          <w:rFonts w:cs="Arial"/>
          <w:szCs w:val="16"/>
        </w:rPr>
        <w:t xml:space="preserve"> s 4; </w:t>
      </w:r>
      <w:r w:rsidRPr="00694E8C">
        <w:rPr>
          <w:rFonts w:cs="Arial"/>
          <w:i/>
          <w:szCs w:val="16"/>
        </w:rPr>
        <w:t>Land Titles Commission Act 1962</w:t>
      </w:r>
      <w:r w:rsidRPr="00694E8C">
        <w:rPr>
          <w:rFonts w:cs="Arial"/>
          <w:szCs w:val="16"/>
        </w:rPr>
        <w:t xml:space="preserve"> s 15.</w:t>
      </w:r>
    </w:p>
  </w:footnote>
  <w:footnote w:id="155">
    <w:p w:rsidR="0035494F" w:rsidRPr="00694E8C" w:rsidRDefault="0035494F">
      <w:pPr>
        <w:pStyle w:val="FootnoteText"/>
        <w:rPr>
          <w:rFonts w:cs="Arial"/>
          <w:szCs w:val="16"/>
        </w:rPr>
      </w:pPr>
      <w:r w:rsidRPr="00694E8C">
        <w:rPr>
          <w:rStyle w:val="FootnoteReference"/>
          <w:rFonts w:cs="Arial"/>
          <w:szCs w:val="16"/>
        </w:rPr>
        <w:footnoteRef/>
      </w:r>
      <w:r w:rsidRPr="00694E8C">
        <w:rPr>
          <w:rFonts w:cs="Arial"/>
          <w:szCs w:val="16"/>
        </w:rPr>
        <w:t xml:space="preserve"> </w:t>
      </w:r>
      <w:r w:rsidRPr="00694E8C">
        <w:rPr>
          <w:rFonts w:cs="Arial"/>
          <w:i/>
          <w:szCs w:val="16"/>
        </w:rPr>
        <w:t>Land Disputes Settlement Act 1965</w:t>
      </w:r>
      <w:r w:rsidRPr="00694E8C">
        <w:rPr>
          <w:rFonts w:cs="Arial"/>
          <w:szCs w:val="16"/>
        </w:rPr>
        <w:t xml:space="preserve"> s 4(2). </w:t>
      </w:r>
      <w:r>
        <w:rPr>
          <w:rFonts w:cs="Arial"/>
          <w:szCs w:val="16"/>
        </w:rPr>
        <w:t>See also Department of Justice and</w:t>
      </w:r>
      <w:r w:rsidRPr="00694E8C">
        <w:rPr>
          <w:rFonts w:cs="Arial"/>
          <w:szCs w:val="16"/>
        </w:rPr>
        <w:t xml:space="preserve"> Attorney General, Papua New Guinea, 'Land Titles Commission' (2017) &lt;http://www.justice.gov.pg/index.php/2015-04-26-07-32-15/land-titles-commission/140-land-titles-commission&gt;.</w:t>
      </w:r>
    </w:p>
  </w:footnote>
  <w:footnote w:id="156">
    <w:p w:rsidR="0035494F" w:rsidRPr="006704E3" w:rsidRDefault="0035494F" w:rsidP="00925F00">
      <w:pPr>
        <w:pStyle w:val="FootnoteText"/>
        <w:rPr>
          <w:szCs w:val="16"/>
        </w:rPr>
      </w:pPr>
      <w:r w:rsidRPr="00694E8C">
        <w:rPr>
          <w:rStyle w:val="FootnoteReference"/>
          <w:rFonts w:cs="Arial"/>
          <w:szCs w:val="16"/>
        </w:rPr>
        <w:footnoteRef/>
      </w:r>
      <w:r w:rsidRPr="00694E8C">
        <w:rPr>
          <w:rFonts w:cs="Arial"/>
          <w:szCs w:val="16"/>
        </w:rPr>
        <w:t xml:space="preserve"> </w:t>
      </w:r>
      <w:r w:rsidRPr="00694E8C">
        <w:rPr>
          <w:rFonts w:cs="Arial"/>
          <w:i/>
          <w:szCs w:val="16"/>
        </w:rPr>
        <w:t>Land Titles Commission Act 1962</w:t>
      </w:r>
      <w:r w:rsidRPr="00694E8C">
        <w:rPr>
          <w:rFonts w:cs="Arial"/>
          <w:szCs w:val="16"/>
        </w:rPr>
        <w:t xml:space="preserve"> s 15(1).</w:t>
      </w:r>
    </w:p>
  </w:footnote>
  <w:footnote w:id="157">
    <w:p w:rsidR="0035494F" w:rsidRDefault="0035494F" w:rsidP="00925F00">
      <w:pPr>
        <w:pStyle w:val="FootnoteText"/>
      </w:pPr>
      <w:r>
        <w:rPr>
          <w:rStyle w:val="FootnoteReference"/>
        </w:rPr>
        <w:footnoteRef/>
      </w:r>
      <w:r>
        <w:t xml:space="preserve"> </w:t>
      </w:r>
      <w:r w:rsidRPr="00D64F16">
        <w:rPr>
          <w:i/>
        </w:rPr>
        <w:t>Land Registration (Amendment) Act</w:t>
      </w:r>
      <w:r>
        <w:t xml:space="preserve"> 2009 ss 19, 20.</w:t>
      </w:r>
    </w:p>
  </w:footnote>
  <w:footnote w:id="158">
    <w:p w:rsidR="0035494F" w:rsidRPr="00AB050F" w:rsidRDefault="0035494F">
      <w:pPr>
        <w:pStyle w:val="FootnoteText"/>
        <w:rPr>
          <w:rFonts w:cs="Arial"/>
          <w:szCs w:val="16"/>
        </w:rPr>
      </w:pPr>
      <w:r w:rsidRPr="00AB050F">
        <w:rPr>
          <w:rStyle w:val="FootnoteReference"/>
          <w:rFonts w:cs="Arial"/>
          <w:szCs w:val="16"/>
        </w:rPr>
        <w:footnoteRef/>
      </w:r>
      <w:r w:rsidRPr="00AB050F">
        <w:rPr>
          <w:rFonts w:cs="Arial"/>
          <w:szCs w:val="16"/>
        </w:rPr>
        <w:t xml:space="preserve"> </w:t>
      </w:r>
      <w:proofErr w:type="gramStart"/>
      <w:r w:rsidRPr="00AB050F">
        <w:rPr>
          <w:rFonts w:cs="Arial"/>
          <w:i/>
          <w:szCs w:val="16"/>
        </w:rPr>
        <w:t>Land Act 1996</w:t>
      </w:r>
      <w:r w:rsidRPr="00AB050F">
        <w:rPr>
          <w:rFonts w:cs="Arial"/>
          <w:szCs w:val="16"/>
        </w:rPr>
        <w:t xml:space="preserve"> s 2; </w:t>
      </w:r>
      <w:r w:rsidRPr="00AB050F">
        <w:rPr>
          <w:rFonts w:cs="Arial"/>
          <w:i/>
          <w:szCs w:val="16"/>
          <w:lang w:val="en"/>
        </w:rPr>
        <w:t xml:space="preserve">Constitution </w:t>
      </w:r>
      <w:r w:rsidRPr="00AB050F">
        <w:rPr>
          <w:rFonts w:cs="Arial"/>
          <w:szCs w:val="16"/>
          <w:lang w:val="en"/>
        </w:rPr>
        <w:t>ss 65, 66.</w:t>
      </w:r>
      <w:proofErr w:type="gramEnd"/>
    </w:p>
  </w:footnote>
  <w:footnote w:id="159">
    <w:p w:rsidR="0035494F" w:rsidRDefault="0035494F">
      <w:pPr>
        <w:pStyle w:val="FootnoteText"/>
      </w:pPr>
      <w:r w:rsidRPr="00AB050F">
        <w:rPr>
          <w:rStyle w:val="FootnoteReference"/>
          <w:rFonts w:cs="Arial"/>
          <w:szCs w:val="16"/>
        </w:rPr>
        <w:footnoteRef/>
      </w:r>
      <w:r w:rsidRPr="00AB050F">
        <w:rPr>
          <w:rFonts w:cs="Arial"/>
          <w:szCs w:val="16"/>
        </w:rPr>
        <w:t xml:space="preserve"> </w:t>
      </w:r>
      <w:proofErr w:type="gramStart"/>
      <w:r w:rsidRPr="00AB050F">
        <w:rPr>
          <w:rFonts w:cs="Arial"/>
          <w:i/>
          <w:szCs w:val="16"/>
        </w:rPr>
        <w:t>Land Act 1996</w:t>
      </w:r>
      <w:r w:rsidRPr="00AB050F">
        <w:rPr>
          <w:rFonts w:cs="Arial"/>
          <w:szCs w:val="16"/>
        </w:rPr>
        <w:t xml:space="preserve"> s 132.</w:t>
      </w:r>
      <w:proofErr w:type="gramEnd"/>
    </w:p>
  </w:footnote>
  <w:footnote w:id="160">
    <w:p w:rsidR="0035494F" w:rsidRDefault="0035494F">
      <w:pPr>
        <w:pStyle w:val="FootnoteText"/>
      </w:pPr>
      <w:r>
        <w:rPr>
          <w:rStyle w:val="FootnoteReference"/>
        </w:rPr>
        <w:footnoteRef/>
      </w:r>
      <w:r>
        <w:t xml:space="preserve"> </w:t>
      </w:r>
      <w:proofErr w:type="gramStart"/>
      <w:r w:rsidRPr="00AB050F">
        <w:rPr>
          <w:rFonts w:cs="Arial"/>
          <w:i/>
          <w:szCs w:val="16"/>
          <w:lang w:val="en"/>
        </w:rPr>
        <w:t xml:space="preserve">Constitution </w:t>
      </w:r>
      <w:r w:rsidRPr="00AB050F">
        <w:rPr>
          <w:rFonts w:cs="Arial"/>
          <w:szCs w:val="16"/>
          <w:lang w:val="en"/>
        </w:rPr>
        <w:t xml:space="preserve">s </w:t>
      </w:r>
      <w:r>
        <w:rPr>
          <w:rFonts w:cs="Arial"/>
          <w:szCs w:val="16"/>
          <w:lang w:val="en"/>
        </w:rPr>
        <w:t>56.</w:t>
      </w:r>
      <w:proofErr w:type="gramEnd"/>
    </w:p>
  </w:footnote>
  <w:footnote w:id="161">
    <w:p w:rsidR="0035494F" w:rsidRDefault="0035494F">
      <w:pPr>
        <w:pStyle w:val="FootnoteText"/>
      </w:pPr>
      <w:r>
        <w:rPr>
          <w:rStyle w:val="FootnoteReference"/>
        </w:rPr>
        <w:footnoteRef/>
      </w:r>
      <w:r>
        <w:t xml:space="preserve"> </w:t>
      </w:r>
      <w:proofErr w:type="gramStart"/>
      <w:r>
        <w:t xml:space="preserve">Eric </w:t>
      </w:r>
      <w:proofErr w:type="spellStart"/>
      <w:r>
        <w:t>Tlozek</w:t>
      </w:r>
      <w:proofErr w:type="spellEnd"/>
      <w:r>
        <w:t>, 'Papua New Guinea Resettling Hundreds of West Papuan Asylum Seekers' (ABC; 18 March 2016) &lt;</w:t>
      </w:r>
      <w:r w:rsidRPr="00784BFC">
        <w:t>http://www.abc.net.au/news/2016-03-18/png-resettles-hundreds-of-west-papuan-asylum-seekers/7259438</w:t>
      </w:r>
      <w:r>
        <w:t>&gt;.</w:t>
      </w:r>
      <w:proofErr w:type="gramEnd"/>
    </w:p>
  </w:footnote>
  <w:footnote w:id="162">
    <w:p w:rsidR="0035494F" w:rsidRDefault="0035494F">
      <w:pPr>
        <w:pStyle w:val="FootnoteText"/>
      </w:pPr>
      <w:r>
        <w:rPr>
          <w:rStyle w:val="FootnoteReference"/>
        </w:rPr>
        <w:footnoteRef/>
      </w:r>
      <w:r>
        <w:t xml:space="preserve"> Jenny Munro, 'West Papuan Refugees in Papua New Guinea: On the Way to Citizenship?' (</w:t>
      </w:r>
      <w:proofErr w:type="spellStart"/>
      <w:r>
        <w:t>DevPolicyBlog</w:t>
      </w:r>
      <w:proofErr w:type="spellEnd"/>
      <w:r>
        <w:t>; 18 July 2016) &lt;</w:t>
      </w:r>
      <w:r w:rsidRPr="00784BFC">
        <w:t>http://devpolicy.org/west-papuan-refugees-papua-new-guinea-way-citizenship-20160719/</w:t>
      </w:r>
      <w:r>
        <w:t>&gt;.</w:t>
      </w:r>
    </w:p>
  </w:footnote>
  <w:footnote w:id="163">
    <w:p w:rsidR="0035494F" w:rsidRDefault="0035494F">
      <w:pPr>
        <w:pStyle w:val="FootnoteText"/>
      </w:pPr>
      <w:r>
        <w:rPr>
          <w:rStyle w:val="FootnoteReference"/>
        </w:rPr>
        <w:footnoteRef/>
      </w:r>
      <w:r>
        <w:t xml:space="preserve"> </w:t>
      </w:r>
      <w:proofErr w:type="gramStart"/>
      <w:r w:rsidRPr="009A6A92">
        <w:rPr>
          <w:i/>
        </w:rPr>
        <w:t>PNG Re</w:t>
      </w:r>
      <w:r>
        <w:rPr>
          <w:i/>
        </w:rPr>
        <w:t>ady Mixed Concrete Pty Ltd v</w:t>
      </w:r>
      <w:r w:rsidRPr="009A6A92">
        <w:rPr>
          <w:i/>
        </w:rPr>
        <w:t xml:space="preserve"> Independent State of Papua New Guinea</w:t>
      </w:r>
      <w:r>
        <w:t xml:space="preserve"> [1981] PNGLR 396.</w:t>
      </w:r>
      <w:proofErr w:type="gramEnd"/>
    </w:p>
  </w:footnote>
  <w:footnote w:id="164">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spellStart"/>
      <w:proofErr w:type="gramStart"/>
      <w:r w:rsidRPr="00B22F07">
        <w:rPr>
          <w:bCs/>
          <w:i/>
          <w:szCs w:val="16"/>
        </w:rPr>
        <w:t>Kameku</w:t>
      </w:r>
      <w:proofErr w:type="spellEnd"/>
      <w:r w:rsidRPr="00B22F07">
        <w:rPr>
          <w:bCs/>
          <w:i/>
          <w:szCs w:val="16"/>
        </w:rPr>
        <w:t xml:space="preserve"> v </w:t>
      </w:r>
      <w:proofErr w:type="spellStart"/>
      <w:r w:rsidRPr="00B22F07">
        <w:rPr>
          <w:bCs/>
          <w:i/>
          <w:szCs w:val="16"/>
        </w:rPr>
        <w:t>Gamato</w:t>
      </w:r>
      <w:proofErr w:type="spellEnd"/>
      <w:r w:rsidRPr="00B22F07">
        <w:rPr>
          <w:bCs/>
          <w:szCs w:val="16"/>
        </w:rPr>
        <w:t xml:space="preserve"> [2004] PGNC 251</w:t>
      </w:r>
      <w:r>
        <w:rPr>
          <w:bCs/>
          <w:szCs w:val="16"/>
        </w:rPr>
        <w:t>.</w:t>
      </w:r>
      <w:proofErr w:type="gramEnd"/>
    </w:p>
  </w:footnote>
  <w:footnote w:id="165">
    <w:p w:rsidR="0035494F" w:rsidRDefault="0035494F" w:rsidP="00925F00">
      <w:pPr>
        <w:pStyle w:val="FootnoteText"/>
      </w:pPr>
      <w:r>
        <w:rPr>
          <w:rStyle w:val="FootnoteReference"/>
        </w:rPr>
        <w:footnoteRef/>
      </w:r>
      <w:r>
        <w:t xml:space="preserve"> Joy </w:t>
      </w:r>
      <w:proofErr w:type="spellStart"/>
      <w:r>
        <w:t>Kisselpar</w:t>
      </w:r>
      <w:proofErr w:type="spellEnd"/>
      <w:r>
        <w:t>, '700 people evicted' (Loop, 9 August 2015) &lt;</w:t>
      </w:r>
      <w:r w:rsidRPr="007B592C">
        <w:t>http://www.looppng.com/content/700-people-evicted</w:t>
      </w:r>
      <w:r>
        <w:t>&gt;.</w:t>
      </w:r>
    </w:p>
  </w:footnote>
  <w:footnote w:id="166">
    <w:p w:rsidR="0035494F" w:rsidRDefault="0035494F">
      <w:pPr>
        <w:pStyle w:val="FootnoteText"/>
      </w:pPr>
      <w:r>
        <w:rPr>
          <w:rStyle w:val="FootnoteReference"/>
        </w:rPr>
        <w:footnoteRef/>
      </w:r>
      <w:r>
        <w:t xml:space="preserve"> </w:t>
      </w:r>
      <w:proofErr w:type="spellStart"/>
      <w:proofErr w:type="gramStart"/>
      <w:r>
        <w:t>Serah</w:t>
      </w:r>
      <w:proofErr w:type="spellEnd"/>
      <w:r>
        <w:t xml:space="preserve"> </w:t>
      </w:r>
      <w:proofErr w:type="spellStart"/>
      <w:r>
        <w:t>Aupong</w:t>
      </w:r>
      <w:proofErr w:type="spellEnd"/>
      <w:r>
        <w:t>, 'Another Eviction Attempt on West Papuans in Port Moresby' (EMTV; 31 August 2016) &lt;</w:t>
      </w:r>
      <w:r w:rsidRPr="00C030DA">
        <w:t>http://www.emtv.com.pg/news/2016/08/another-eviction-attempt-on-west-papuans-in-port-moresby/</w:t>
      </w:r>
      <w:r>
        <w:t>&gt;.</w:t>
      </w:r>
      <w:proofErr w:type="gramEnd"/>
    </w:p>
  </w:footnote>
  <w:footnote w:id="167">
    <w:p w:rsidR="0035494F" w:rsidRDefault="0035494F">
      <w:pPr>
        <w:pStyle w:val="FootnoteText"/>
      </w:pPr>
      <w:r>
        <w:rPr>
          <w:rStyle w:val="FootnoteReference"/>
        </w:rPr>
        <w:footnoteRef/>
      </w:r>
      <w:r>
        <w:t xml:space="preserve"> John Connell and Nancy </w:t>
      </w:r>
      <w:proofErr w:type="spellStart"/>
      <w:r>
        <w:t>Lutkehaus</w:t>
      </w:r>
      <w:proofErr w:type="spellEnd"/>
      <w:r>
        <w:t xml:space="preserve">, 'Another </w:t>
      </w:r>
      <w:proofErr w:type="spellStart"/>
      <w:r>
        <w:t>Manam</w:t>
      </w:r>
      <w:proofErr w:type="spellEnd"/>
      <w:r>
        <w:t xml:space="preserve">? The Forced Migration of the Population of </w:t>
      </w:r>
      <w:proofErr w:type="spellStart"/>
      <w:r>
        <w:t>Manam</w:t>
      </w:r>
      <w:proofErr w:type="spellEnd"/>
      <w:r>
        <w:t xml:space="preserve"> Island, Papua New Guinea due to Volcanic Eruptions 2004-2005' (Report, International Organization for Migration, 2016) ix.</w:t>
      </w:r>
    </w:p>
  </w:footnote>
  <w:footnote w:id="168">
    <w:p w:rsidR="0035494F" w:rsidRDefault="0035494F">
      <w:pPr>
        <w:pStyle w:val="FootnoteText"/>
      </w:pPr>
      <w:r>
        <w:rPr>
          <w:rStyle w:val="FootnoteReference"/>
        </w:rPr>
        <w:footnoteRef/>
      </w:r>
      <w:r>
        <w:t xml:space="preserve"> </w:t>
      </w:r>
      <w:proofErr w:type="gramStart"/>
      <w:r>
        <w:t>Ibid 11-12.</w:t>
      </w:r>
      <w:proofErr w:type="gramEnd"/>
    </w:p>
  </w:footnote>
  <w:footnote w:id="169">
    <w:p w:rsidR="0035494F" w:rsidRDefault="0035494F">
      <w:pPr>
        <w:pStyle w:val="FootnoteText"/>
      </w:pPr>
      <w:r>
        <w:rPr>
          <w:rStyle w:val="FootnoteReference"/>
        </w:rPr>
        <w:footnoteRef/>
      </w:r>
      <w:r>
        <w:t xml:space="preserve"> Ibid, 23-24.</w:t>
      </w:r>
    </w:p>
  </w:footnote>
  <w:footnote w:id="170">
    <w:p w:rsidR="0035494F" w:rsidRDefault="0035494F">
      <w:pPr>
        <w:pStyle w:val="FootnoteText"/>
      </w:pPr>
      <w:r>
        <w:rPr>
          <w:rStyle w:val="FootnoteReference"/>
        </w:rPr>
        <w:footnoteRef/>
      </w:r>
      <w:r>
        <w:t xml:space="preserve"> </w:t>
      </w:r>
      <w:proofErr w:type="gramStart"/>
      <w:r>
        <w:t xml:space="preserve">Lauren </w:t>
      </w:r>
      <w:proofErr w:type="spellStart"/>
      <w:r>
        <w:t>Beldi</w:t>
      </w:r>
      <w:proofErr w:type="spellEnd"/>
      <w:r>
        <w:t>, 'Carteret Climate Refugees Seek Home' (ABC, 7 August 2016) &lt;</w:t>
      </w:r>
      <w:r w:rsidRPr="00DA41C8">
        <w:t>http://www.abc.net.au/news/2016-08-07/carteret-climate-refugees-new-home/7693950</w:t>
      </w:r>
      <w:r>
        <w:t>&gt;.</w:t>
      </w:r>
      <w:proofErr w:type="gramEnd"/>
    </w:p>
  </w:footnote>
  <w:footnote w:id="171">
    <w:p w:rsidR="0035494F" w:rsidRDefault="0035494F">
      <w:pPr>
        <w:pStyle w:val="FootnoteText"/>
      </w:pPr>
      <w:r>
        <w:rPr>
          <w:rStyle w:val="FootnoteReference"/>
        </w:rPr>
        <w:footnoteRef/>
      </w:r>
      <w:r>
        <w:t xml:space="preserve"> Ibid.</w:t>
      </w:r>
    </w:p>
  </w:footnote>
  <w:footnote w:id="172">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gramStart"/>
      <w:r>
        <w:rPr>
          <w:i/>
          <w:szCs w:val="16"/>
        </w:rPr>
        <w:t xml:space="preserve">Land Act </w:t>
      </w:r>
      <w:r w:rsidRPr="00E862C9">
        <w:rPr>
          <w:szCs w:val="16"/>
        </w:rPr>
        <w:t>s 7.</w:t>
      </w:r>
      <w:proofErr w:type="gramEnd"/>
      <w:r w:rsidRPr="00E862C9">
        <w:rPr>
          <w:szCs w:val="16"/>
        </w:rPr>
        <w:t xml:space="preserve"> </w:t>
      </w:r>
    </w:p>
  </w:footnote>
  <w:footnote w:id="173">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gramStart"/>
      <w:r w:rsidRPr="006704E3">
        <w:rPr>
          <w:i/>
          <w:szCs w:val="16"/>
        </w:rPr>
        <w:t>Constitution</w:t>
      </w:r>
      <w:r>
        <w:rPr>
          <w:szCs w:val="16"/>
        </w:rPr>
        <w:t xml:space="preserve"> s 53</w:t>
      </w:r>
      <w:r w:rsidRPr="006704E3">
        <w:rPr>
          <w:szCs w:val="16"/>
        </w:rPr>
        <w:t>.</w:t>
      </w:r>
      <w:proofErr w:type="gramEnd"/>
    </w:p>
  </w:footnote>
  <w:footnote w:id="174">
    <w:p w:rsidR="0035494F" w:rsidRDefault="0035494F">
      <w:pPr>
        <w:pStyle w:val="FootnoteText"/>
      </w:pPr>
      <w:r>
        <w:rPr>
          <w:rStyle w:val="FootnoteReference"/>
        </w:rPr>
        <w:footnoteRef/>
      </w:r>
      <w:r>
        <w:t xml:space="preserve"> </w:t>
      </w:r>
      <w:proofErr w:type="gramStart"/>
      <w:r w:rsidRPr="00E862C9">
        <w:rPr>
          <w:i/>
        </w:rPr>
        <w:t xml:space="preserve">Land Act </w:t>
      </w:r>
      <w:r>
        <w:t>s 13(1).</w:t>
      </w:r>
      <w:proofErr w:type="gramEnd"/>
    </w:p>
  </w:footnote>
  <w:footnote w:id="175">
    <w:p w:rsidR="0035494F" w:rsidRDefault="0035494F">
      <w:pPr>
        <w:pStyle w:val="FootnoteText"/>
      </w:pPr>
      <w:r>
        <w:rPr>
          <w:rStyle w:val="FootnoteReference"/>
        </w:rPr>
        <w:footnoteRef/>
      </w:r>
      <w:r>
        <w:t xml:space="preserve"> </w:t>
      </w:r>
      <w:r w:rsidRPr="00E862C9">
        <w:rPr>
          <w:i/>
        </w:rPr>
        <w:t>Land Act</w:t>
      </w:r>
      <w:r>
        <w:t xml:space="preserve"> s 12(1</w:t>
      </w:r>
      <w:proofErr w:type="gramStart"/>
      <w:r>
        <w:t>)(</w:t>
      </w:r>
      <w:proofErr w:type="gramEnd"/>
      <w:r>
        <w:t>b).</w:t>
      </w:r>
    </w:p>
  </w:footnote>
  <w:footnote w:id="176">
    <w:p w:rsidR="0035494F" w:rsidRDefault="0035494F">
      <w:pPr>
        <w:pStyle w:val="FootnoteText"/>
      </w:pPr>
      <w:r>
        <w:rPr>
          <w:rStyle w:val="FootnoteReference"/>
        </w:rPr>
        <w:footnoteRef/>
      </w:r>
      <w:r>
        <w:t xml:space="preserve"> </w:t>
      </w:r>
      <w:proofErr w:type="gramStart"/>
      <w:r w:rsidRPr="00E862C9">
        <w:rPr>
          <w:i/>
        </w:rPr>
        <w:t>Land Act</w:t>
      </w:r>
      <w:r>
        <w:t xml:space="preserve"> s 13(6).</w:t>
      </w:r>
      <w:proofErr w:type="gramEnd"/>
    </w:p>
  </w:footnote>
  <w:footnote w:id="177">
    <w:p w:rsidR="0035494F" w:rsidRDefault="0035494F">
      <w:pPr>
        <w:pStyle w:val="FootnoteText"/>
      </w:pPr>
      <w:r>
        <w:rPr>
          <w:rStyle w:val="FootnoteReference"/>
        </w:rPr>
        <w:footnoteRef/>
      </w:r>
      <w:r>
        <w:t xml:space="preserve"> </w:t>
      </w:r>
      <w:proofErr w:type="gramStart"/>
      <w:r w:rsidRPr="00E862C9">
        <w:rPr>
          <w:i/>
        </w:rPr>
        <w:t>Land Act</w:t>
      </w:r>
      <w:r>
        <w:t xml:space="preserve"> s 13(2).</w:t>
      </w:r>
      <w:proofErr w:type="gramEnd"/>
    </w:p>
  </w:footnote>
  <w:footnote w:id="178">
    <w:p w:rsidR="0035494F" w:rsidRDefault="0035494F">
      <w:pPr>
        <w:pStyle w:val="FootnoteText"/>
      </w:pPr>
      <w:r>
        <w:rPr>
          <w:rStyle w:val="FootnoteReference"/>
        </w:rPr>
        <w:footnoteRef/>
      </w:r>
      <w:r>
        <w:t xml:space="preserve"> </w:t>
      </w:r>
      <w:proofErr w:type="gramStart"/>
      <w:r w:rsidRPr="00E862C9">
        <w:rPr>
          <w:i/>
        </w:rPr>
        <w:t>Land Act</w:t>
      </w:r>
      <w:r>
        <w:t xml:space="preserve"> s 13(3).</w:t>
      </w:r>
      <w:proofErr w:type="gramEnd"/>
    </w:p>
  </w:footnote>
  <w:footnote w:id="179">
    <w:p w:rsidR="0035494F" w:rsidRDefault="0035494F">
      <w:pPr>
        <w:pStyle w:val="FootnoteText"/>
      </w:pPr>
      <w:r>
        <w:rPr>
          <w:rStyle w:val="FootnoteReference"/>
        </w:rPr>
        <w:footnoteRef/>
      </w:r>
      <w:r>
        <w:t xml:space="preserve"> </w:t>
      </w:r>
      <w:proofErr w:type="gramStart"/>
      <w:r w:rsidRPr="00E862C9">
        <w:rPr>
          <w:i/>
        </w:rPr>
        <w:t>Land Act</w:t>
      </w:r>
      <w:r>
        <w:t xml:space="preserve"> s 12(1).</w:t>
      </w:r>
      <w:proofErr w:type="gramEnd"/>
    </w:p>
  </w:footnote>
  <w:footnote w:id="180">
    <w:p w:rsidR="0035494F" w:rsidRDefault="0035494F">
      <w:pPr>
        <w:pStyle w:val="FootnoteText"/>
      </w:pPr>
      <w:r>
        <w:rPr>
          <w:rStyle w:val="FootnoteReference"/>
        </w:rPr>
        <w:footnoteRef/>
      </w:r>
      <w:r>
        <w:t xml:space="preserve"> </w:t>
      </w:r>
      <w:proofErr w:type="gramStart"/>
      <w:r w:rsidRPr="00E862C9">
        <w:rPr>
          <w:i/>
        </w:rPr>
        <w:t>Land Act</w:t>
      </w:r>
      <w:r>
        <w:t xml:space="preserve"> s 12(2).</w:t>
      </w:r>
      <w:proofErr w:type="gramEnd"/>
    </w:p>
  </w:footnote>
  <w:footnote w:id="181">
    <w:p w:rsidR="0035494F" w:rsidRDefault="0035494F">
      <w:pPr>
        <w:pStyle w:val="FootnoteText"/>
      </w:pPr>
      <w:r>
        <w:rPr>
          <w:rStyle w:val="FootnoteReference"/>
        </w:rPr>
        <w:footnoteRef/>
      </w:r>
      <w:r>
        <w:t xml:space="preserve"> </w:t>
      </w:r>
      <w:proofErr w:type="gramStart"/>
      <w:r w:rsidRPr="00E862C9">
        <w:rPr>
          <w:i/>
        </w:rPr>
        <w:t xml:space="preserve">Land Act </w:t>
      </w:r>
      <w:r>
        <w:t>s 15(1).</w:t>
      </w:r>
      <w:proofErr w:type="gramEnd"/>
    </w:p>
  </w:footnote>
  <w:footnote w:id="182">
    <w:p w:rsidR="0035494F" w:rsidRDefault="0035494F">
      <w:pPr>
        <w:pStyle w:val="FootnoteText"/>
      </w:pPr>
      <w:r>
        <w:rPr>
          <w:rStyle w:val="FootnoteReference"/>
        </w:rPr>
        <w:footnoteRef/>
      </w:r>
      <w:r>
        <w:t xml:space="preserve"> </w:t>
      </w:r>
      <w:proofErr w:type="gramStart"/>
      <w:r w:rsidRPr="00E862C9">
        <w:rPr>
          <w:i/>
        </w:rPr>
        <w:t>Land Act</w:t>
      </w:r>
      <w:r>
        <w:t xml:space="preserve"> s 14(1).</w:t>
      </w:r>
      <w:proofErr w:type="gramEnd"/>
    </w:p>
  </w:footnote>
  <w:footnote w:id="183">
    <w:p w:rsidR="0035494F" w:rsidRDefault="0035494F">
      <w:pPr>
        <w:pStyle w:val="FootnoteText"/>
      </w:pPr>
      <w:r>
        <w:rPr>
          <w:rStyle w:val="FootnoteReference"/>
        </w:rPr>
        <w:footnoteRef/>
      </w:r>
      <w:r>
        <w:t xml:space="preserve"> </w:t>
      </w:r>
      <w:proofErr w:type="gramStart"/>
      <w:r w:rsidRPr="00E862C9">
        <w:rPr>
          <w:i/>
        </w:rPr>
        <w:t>Land Act</w:t>
      </w:r>
      <w:r>
        <w:t xml:space="preserve"> s 13(6).</w:t>
      </w:r>
      <w:proofErr w:type="gramEnd"/>
    </w:p>
  </w:footnote>
  <w:footnote w:id="184">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gramStart"/>
      <w:r w:rsidRPr="006704E3">
        <w:rPr>
          <w:i/>
          <w:szCs w:val="16"/>
        </w:rPr>
        <w:t>Disaster Management Act</w:t>
      </w:r>
      <w:r>
        <w:rPr>
          <w:szCs w:val="16"/>
        </w:rPr>
        <w:t xml:space="preserve"> 1984 s 6 (</w:t>
      </w:r>
      <w:r w:rsidRPr="00A717D2">
        <w:rPr>
          <w:b/>
          <w:i/>
          <w:szCs w:val="16"/>
        </w:rPr>
        <w:t>Disaster Management Act</w:t>
      </w:r>
      <w:r>
        <w:rPr>
          <w:szCs w:val="16"/>
        </w:rPr>
        <w:t>).</w:t>
      </w:r>
      <w:proofErr w:type="gramEnd"/>
    </w:p>
  </w:footnote>
  <w:footnote w:id="185">
    <w:p w:rsidR="0035494F" w:rsidRDefault="0035494F" w:rsidP="00925F00">
      <w:pPr>
        <w:pStyle w:val="FootnoteText"/>
      </w:pPr>
      <w:r>
        <w:rPr>
          <w:rStyle w:val="FootnoteReference"/>
        </w:rPr>
        <w:footnoteRef/>
      </w:r>
      <w:r>
        <w:t xml:space="preserve"> </w:t>
      </w:r>
      <w:proofErr w:type="gramStart"/>
      <w:r w:rsidRPr="006704E3">
        <w:rPr>
          <w:i/>
          <w:szCs w:val="16"/>
        </w:rPr>
        <w:t>Disaster Management Act</w:t>
      </w:r>
      <w:r>
        <w:rPr>
          <w:szCs w:val="16"/>
        </w:rPr>
        <w:t xml:space="preserve"> s 6(c), (d).</w:t>
      </w:r>
      <w:proofErr w:type="gramEnd"/>
    </w:p>
  </w:footnote>
  <w:footnote w:id="186">
    <w:p w:rsidR="0035494F" w:rsidRPr="00B26483" w:rsidRDefault="0035494F" w:rsidP="00925F00">
      <w:pPr>
        <w:pStyle w:val="FootnoteText"/>
      </w:pPr>
      <w:r>
        <w:rPr>
          <w:rStyle w:val="FootnoteReference"/>
        </w:rPr>
        <w:footnoteRef/>
      </w:r>
      <w:r>
        <w:t xml:space="preserve"> </w:t>
      </w:r>
      <w:proofErr w:type="gramStart"/>
      <w:r w:rsidRPr="006704E3">
        <w:rPr>
          <w:i/>
          <w:szCs w:val="16"/>
        </w:rPr>
        <w:t>Disaster Management Act</w:t>
      </w:r>
      <w:r>
        <w:rPr>
          <w:szCs w:val="16"/>
        </w:rPr>
        <w:t xml:space="preserve"> s 7.</w:t>
      </w:r>
      <w:proofErr w:type="gramEnd"/>
    </w:p>
  </w:footnote>
  <w:footnote w:id="187">
    <w:p w:rsidR="0035494F" w:rsidRPr="006704E3" w:rsidRDefault="0035494F" w:rsidP="00925F00">
      <w:pPr>
        <w:pStyle w:val="FootnoteText"/>
        <w:rPr>
          <w:szCs w:val="16"/>
        </w:rPr>
      </w:pPr>
      <w:r w:rsidRPr="006704E3">
        <w:rPr>
          <w:rStyle w:val="FootnoteReference"/>
          <w:szCs w:val="16"/>
        </w:rPr>
        <w:footnoteRef/>
      </w:r>
      <w:r w:rsidRPr="006704E3">
        <w:rPr>
          <w:szCs w:val="16"/>
        </w:rPr>
        <w:t xml:space="preserve"> </w:t>
      </w:r>
      <w:proofErr w:type="gramStart"/>
      <w:r w:rsidRPr="00E359BE">
        <w:rPr>
          <w:i/>
          <w:szCs w:val="16"/>
        </w:rPr>
        <w:t>Constitution</w:t>
      </w:r>
      <w:r>
        <w:rPr>
          <w:szCs w:val="16"/>
        </w:rPr>
        <w:t xml:space="preserve"> s 228(1).</w:t>
      </w:r>
      <w:proofErr w:type="gramEnd"/>
    </w:p>
  </w:footnote>
  <w:footnote w:id="188">
    <w:p w:rsidR="0035494F" w:rsidRDefault="0035494F">
      <w:pPr>
        <w:pStyle w:val="FootnoteText"/>
      </w:pPr>
      <w:r>
        <w:rPr>
          <w:rStyle w:val="FootnoteReference"/>
        </w:rPr>
        <w:footnoteRef/>
      </w:r>
      <w:r>
        <w:t xml:space="preserve"> </w:t>
      </w:r>
      <w:proofErr w:type="gramStart"/>
      <w:r w:rsidRPr="00E359BE">
        <w:rPr>
          <w:i/>
        </w:rPr>
        <w:t>Constitution</w:t>
      </w:r>
      <w:r>
        <w:t xml:space="preserve"> s 230(1).</w:t>
      </w:r>
      <w:proofErr w:type="gramEnd"/>
    </w:p>
  </w:footnote>
  <w:footnote w:id="189">
    <w:p w:rsidR="0035494F" w:rsidRPr="00933AA8" w:rsidRDefault="0035494F">
      <w:pPr>
        <w:pStyle w:val="FootnoteText"/>
      </w:pPr>
      <w:r>
        <w:rPr>
          <w:rStyle w:val="FootnoteReference"/>
        </w:rPr>
        <w:footnoteRef/>
      </w:r>
      <w:r>
        <w:t xml:space="preserve"> </w:t>
      </w:r>
      <w:r w:rsidRPr="00933AA8">
        <w:t xml:space="preserve">See, eg, </w:t>
      </w:r>
      <w:r w:rsidRPr="00933AA8">
        <w:rPr>
          <w:rFonts w:eastAsiaTheme="minorHAnsi"/>
          <w:i/>
          <w:lang w:val="en-US" w:eastAsia="en-US"/>
        </w:rPr>
        <w:t>Emergency (Oro Province) (General Powers) Act 2007</w:t>
      </w:r>
      <w:r w:rsidRPr="00933AA8">
        <w:rPr>
          <w:rFonts w:eastAsiaTheme="minorHAnsi"/>
          <w:lang w:val="en-US" w:eastAsia="en-US"/>
        </w:rPr>
        <w:t xml:space="preserve">; </w:t>
      </w:r>
      <w:r w:rsidRPr="00933AA8">
        <w:rPr>
          <w:bCs/>
          <w:i/>
          <w:iCs/>
        </w:rPr>
        <w:t>Emergency (</w:t>
      </w:r>
      <w:r w:rsidRPr="00933AA8">
        <w:rPr>
          <w:rFonts w:eastAsiaTheme="minorHAnsi"/>
          <w:i/>
          <w:lang w:val="en-US" w:eastAsia="en-US"/>
        </w:rPr>
        <w:t xml:space="preserve">East New Britain) </w:t>
      </w:r>
      <w:r w:rsidRPr="00933AA8">
        <w:rPr>
          <w:bCs/>
          <w:i/>
          <w:iCs/>
        </w:rPr>
        <w:t xml:space="preserve">(General Powers) Act </w:t>
      </w:r>
      <w:r w:rsidRPr="00933AA8">
        <w:rPr>
          <w:bCs/>
          <w:i/>
        </w:rPr>
        <w:t>1994</w:t>
      </w:r>
      <w:r w:rsidRPr="00933AA8">
        <w:rPr>
          <w:bCs/>
          <w:iCs/>
        </w:rPr>
        <w:t>.</w:t>
      </w:r>
    </w:p>
  </w:footnote>
  <w:footnote w:id="190">
    <w:p w:rsidR="0035494F" w:rsidRPr="00826634" w:rsidRDefault="0035494F">
      <w:pPr>
        <w:pStyle w:val="FootnoteText"/>
      </w:pPr>
      <w:r>
        <w:rPr>
          <w:rStyle w:val="FootnoteReference"/>
        </w:rPr>
        <w:footnoteRef/>
      </w:r>
      <w:r>
        <w:t xml:space="preserve"> </w:t>
      </w:r>
      <w:proofErr w:type="spellStart"/>
      <w:proofErr w:type="gramStart"/>
      <w:r w:rsidRPr="003B1E51">
        <w:rPr>
          <w:rFonts w:eastAsiaTheme="minorHAnsi"/>
          <w:i/>
          <w:lang w:val="en-US" w:eastAsia="en-US"/>
        </w:rPr>
        <w:t>Manam</w:t>
      </w:r>
      <w:proofErr w:type="spellEnd"/>
      <w:r w:rsidRPr="003B1E51">
        <w:rPr>
          <w:rFonts w:eastAsiaTheme="minorHAnsi"/>
          <w:i/>
          <w:lang w:val="en-US" w:eastAsia="en-US"/>
        </w:rPr>
        <w:t xml:space="preserve"> Resettlement Authority Act 2016</w:t>
      </w:r>
      <w:r>
        <w:rPr>
          <w:rFonts w:eastAsiaTheme="minorHAnsi"/>
          <w:lang w:val="en-US" w:eastAsia="en-US"/>
        </w:rPr>
        <w:t xml:space="preserve"> s 4.</w:t>
      </w:r>
      <w:proofErr w:type="gramEnd"/>
    </w:p>
  </w:footnote>
  <w:footnote w:id="191">
    <w:p w:rsidR="0035494F" w:rsidRDefault="0035494F">
      <w:pPr>
        <w:pStyle w:val="FootnoteText"/>
      </w:pPr>
      <w:r>
        <w:rPr>
          <w:rStyle w:val="FootnoteReference"/>
        </w:rPr>
        <w:footnoteRef/>
      </w:r>
      <w:r>
        <w:t xml:space="preserve"> World Bank, 'Papua New Guinea: Second Gazelle Restoration Project' (11 April 2011) &lt;</w:t>
      </w:r>
      <w:r w:rsidRPr="00DA41C8">
        <w:t>http://www.worldbank.org/en/results/2011/04/11/papua-new-guinea-second-gazelle-restoration-project</w:t>
      </w:r>
      <w:r>
        <w:t>&gt;; Gazelle Restoration Authority, 'Gazelle Restoration Program: Immediate Term Restoration Program and Medium Term Restoration Program' (Status Report, Fourth Quarter 1999).</w:t>
      </w:r>
    </w:p>
  </w:footnote>
  <w:footnote w:id="192">
    <w:p w:rsidR="0035494F" w:rsidRPr="00E450C7" w:rsidRDefault="0035494F" w:rsidP="00925F00">
      <w:pPr>
        <w:pStyle w:val="FootnoteText"/>
        <w:rPr>
          <w:lang w:val="es-EC"/>
        </w:rPr>
      </w:pPr>
      <w:r>
        <w:rPr>
          <w:rStyle w:val="FootnoteReference"/>
        </w:rPr>
        <w:footnoteRef/>
      </w:r>
      <w:r w:rsidRPr="00E450C7">
        <w:rPr>
          <w:lang w:val="es-EC"/>
        </w:rPr>
        <w:t xml:space="preserve"> </w:t>
      </w:r>
      <w:r w:rsidRPr="00E450C7">
        <w:rPr>
          <w:rFonts w:eastAsiaTheme="minorHAnsi"/>
          <w:i/>
          <w:lang w:val="es-EC" w:eastAsia="en-US"/>
        </w:rPr>
        <w:t xml:space="preserve">Tipaiza v Yali </w:t>
      </w:r>
      <w:r w:rsidRPr="00E450C7">
        <w:rPr>
          <w:rFonts w:eastAsiaTheme="minorHAnsi"/>
          <w:lang w:val="es-EC" w:eastAsia="en-US"/>
        </w:rPr>
        <w:t>[2008] PGNC 129.</w:t>
      </w:r>
    </w:p>
  </w:footnote>
  <w:footnote w:id="193">
    <w:p w:rsidR="0035494F" w:rsidRPr="00E450C7" w:rsidRDefault="0035494F">
      <w:pPr>
        <w:pStyle w:val="FootnoteText"/>
        <w:rPr>
          <w:lang w:val="es-EC"/>
        </w:rPr>
      </w:pPr>
      <w:r>
        <w:rPr>
          <w:rStyle w:val="FootnoteReference"/>
        </w:rPr>
        <w:footnoteRef/>
      </w:r>
      <w:r w:rsidRPr="00E450C7">
        <w:rPr>
          <w:lang w:val="es-EC"/>
        </w:rPr>
        <w:t xml:space="preserve"> Ibid.</w:t>
      </w:r>
    </w:p>
  </w:footnote>
  <w:footnote w:id="194">
    <w:p w:rsidR="0035494F" w:rsidRDefault="0035494F">
      <w:pPr>
        <w:pStyle w:val="FootnoteText"/>
      </w:pPr>
      <w:r>
        <w:rPr>
          <w:rStyle w:val="FootnoteReference"/>
        </w:rPr>
        <w:footnoteRef/>
      </w:r>
      <w:r>
        <w:t xml:space="preserve"> </w:t>
      </w:r>
      <w:proofErr w:type="gramStart"/>
      <w:r>
        <w:t>Shelter Cluster, 'Shelter Cluster Pacific' (February 2017) &lt;</w:t>
      </w:r>
      <w:r w:rsidRPr="00B40AD3">
        <w:t>https://www.sheltercluster.org/sites/default/files/docs/what_is_the_pacific_shelter_cluster.pdf</w:t>
      </w:r>
      <w: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35494F" w:rsidRPr="00620C38" w:rsidTr="00925F00">
      <w:trPr>
        <w:trHeight w:hRule="exact" w:val="900"/>
      </w:trPr>
      <w:tc>
        <w:tcPr>
          <w:tcW w:w="6946" w:type="dxa"/>
          <w:vAlign w:val="bottom"/>
        </w:tcPr>
        <w:tbl>
          <w:tblPr>
            <w:tblW w:w="9360" w:type="dxa"/>
            <w:tblLayout w:type="fixed"/>
            <w:tblCellMar>
              <w:left w:w="0" w:type="dxa"/>
              <w:right w:w="0" w:type="dxa"/>
            </w:tblCellMar>
            <w:tblLook w:val="04A0" w:firstRow="1" w:lastRow="0" w:firstColumn="1" w:lastColumn="0" w:noHBand="0" w:noVBand="1"/>
          </w:tblPr>
          <w:tblGrid>
            <w:gridCol w:w="6949"/>
            <w:gridCol w:w="2411"/>
          </w:tblGrid>
          <w:tr w:rsidR="0035494F" w:rsidTr="00D34004">
            <w:trPr>
              <w:trHeight w:hRule="exact" w:val="900"/>
            </w:trPr>
            <w:tc>
              <w:tcPr>
                <w:tcW w:w="6946" w:type="dxa"/>
                <w:vAlign w:val="bottom"/>
                <w:hideMark/>
              </w:tcPr>
              <w:p w:rsidR="0035494F" w:rsidRDefault="0035494F">
                <w:pPr>
                  <w:pStyle w:val="HeaderTitle"/>
                  <w:spacing w:before="0" w:line="276" w:lineRule="auto"/>
                  <w:ind w:left="720"/>
                  <w:jc w:val="right"/>
                  <w:rPr>
                    <w:lang w:eastAsia="en-US"/>
                  </w:rPr>
                </w:pPr>
                <w:r>
                  <w:rPr>
                    <w:lang w:val="es-EC" w:eastAsia="es-EC"/>
                  </w:rPr>
                  <w:drawing>
                    <wp:anchor distT="0" distB="0" distL="114300" distR="114300" simplePos="0" relativeHeight="251658752" behindDoc="0" locked="0" layoutInCell="1" allowOverlap="1" wp14:anchorId="1F2B12DD" wp14:editId="527F674D">
                      <wp:simplePos x="0" y="0"/>
                      <wp:positionH relativeFrom="column">
                        <wp:posOffset>-570230</wp:posOffset>
                      </wp:positionH>
                      <wp:positionV relativeFrom="paragraph">
                        <wp:posOffset>-338455</wp:posOffset>
                      </wp:positionV>
                      <wp:extent cx="4067810" cy="50990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5009" t="26173" r="5188" b="31543"/>
                              <a:stretch>
                                <a:fillRect/>
                              </a:stretch>
                            </pic:blipFill>
                            <pic:spPr bwMode="auto">
                              <a:xfrm>
                                <a:off x="0" y="0"/>
                                <a:ext cx="4067810" cy="509905"/>
                              </a:xfrm>
                              <a:prstGeom prst="rect">
                                <a:avLst/>
                              </a:prstGeom>
                              <a:noFill/>
                            </pic:spPr>
                          </pic:pic>
                        </a:graphicData>
                      </a:graphic>
                      <wp14:sizeRelH relativeFrom="page">
                        <wp14:pctWidth>0</wp14:pctWidth>
                      </wp14:sizeRelH>
                      <wp14:sizeRelV relativeFrom="page">
                        <wp14:pctHeight>0</wp14:pctHeight>
                      </wp14:sizeRelV>
                    </wp:anchor>
                  </w:drawing>
                </w:r>
                <w:r>
                  <w:rPr>
                    <w:lang w:val="es-EC" w:eastAsia="es-EC"/>
                  </w:rPr>
                  <w:drawing>
                    <wp:anchor distT="0" distB="0" distL="114300" distR="114300" simplePos="0" relativeHeight="251657728" behindDoc="0" locked="0" layoutInCell="1" allowOverlap="1" wp14:anchorId="7CAAC598" wp14:editId="3E6B4324">
                      <wp:simplePos x="0" y="0"/>
                      <wp:positionH relativeFrom="column">
                        <wp:posOffset>3947795</wp:posOffset>
                      </wp:positionH>
                      <wp:positionV relativeFrom="paragraph">
                        <wp:posOffset>-540385</wp:posOffset>
                      </wp:positionV>
                      <wp:extent cx="2562225" cy="73279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l="59766"/>
                              <a:stretch>
                                <a:fillRect/>
                              </a:stretch>
                            </pic:blipFill>
                            <pic:spPr bwMode="auto">
                              <a:xfrm>
                                <a:off x="0" y="0"/>
                                <a:ext cx="2562225" cy="73279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vAlign w:val="bottom"/>
              </w:tcPr>
              <w:p w:rsidR="0035494F" w:rsidRDefault="0035494F">
                <w:pPr>
                  <w:pStyle w:val="HeaderTitle"/>
                  <w:spacing w:line="276" w:lineRule="auto"/>
                  <w:jc w:val="right"/>
                  <w:rPr>
                    <w:rFonts w:ascii="Times New Roman" w:hAnsi="Times New Roman"/>
                    <w:lang w:eastAsia="en-US"/>
                  </w:rPr>
                </w:pPr>
              </w:p>
            </w:tc>
          </w:tr>
        </w:tbl>
        <w:p w:rsidR="0035494F" w:rsidRDefault="0035494F" w:rsidP="00D34004">
          <w:pPr>
            <w:pStyle w:val="Header"/>
          </w:pPr>
        </w:p>
        <w:p w:rsidR="0035494F" w:rsidRPr="00620C38" w:rsidRDefault="0035494F" w:rsidP="00620C38">
          <w:pPr>
            <w:spacing w:line="240" w:lineRule="auto"/>
            <w:rPr>
              <w:noProof/>
            </w:rPr>
          </w:pPr>
        </w:p>
      </w:tc>
      <w:tc>
        <w:tcPr>
          <w:tcW w:w="2410" w:type="dxa"/>
          <w:vAlign w:val="bottom"/>
        </w:tcPr>
        <w:p w:rsidR="0035494F" w:rsidRPr="00620C38" w:rsidRDefault="0035494F" w:rsidP="00620C38">
          <w:pPr>
            <w:spacing w:line="240" w:lineRule="auto"/>
            <w:jc w:val="center"/>
            <w:rPr>
              <w:noProof/>
            </w:rPr>
          </w:pPr>
          <w:r w:rsidRPr="00620C38">
            <w:rPr>
              <w:noProof/>
              <w:lang w:val="es-EC" w:eastAsia="es-EC"/>
            </w:rPr>
            <w:drawing>
              <wp:inline distT="0" distB="0" distL="0" distR="0" wp14:anchorId="33FB9DB6" wp14:editId="56DE1C98">
                <wp:extent cx="1442085" cy="132080"/>
                <wp:effectExtent l="0" t="0" r="5715"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35494F" w:rsidRPr="00620C38" w:rsidRDefault="0035494F" w:rsidP="0062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35494F" w:rsidRPr="0077043A" w:rsidTr="00925F00">
      <w:trPr>
        <w:trHeight w:hRule="exact" w:val="900"/>
      </w:trPr>
      <w:tc>
        <w:tcPr>
          <w:tcW w:w="6946" w:type="dxa"/>
          <w:vAlign w:val="bottom"/>
        </w:tcPr>
        <w:tbl>
          <w:tblPr>
            <w:tblW w:w="9360" w:type="dxa"/>
            <w:tblLayout w:type="fixed"/>
            <w:tblCellMar>
              <w:left w:w="0" w:type="dxa"/>
              <w:right w:w="0" w:type="dxa"/>
            </w:tblCellMar>
            <w:tblLook w:val="04A0" w:firstRow="1" w:lastRow="0" w:firstColumn="1" w:lastColumn="0" w:noHBand="0" w:noVBand="1"/>
          </w:tblPr>
          <w:tblGrid>
            <w:gridCol w:w="6949"/>
            <w:gridCol w:w="2411"/>
          </w:tblGrid>
          <w:tr w:rsidR="0035494F" w:rsidTr="00D34004">
            <w:trPr>
              <w:trHeight w:hRule="exact" w:val="900"/>
            </w:trPr>
            <w:tc>
              <w:tcPr>
                <w:tcW w:w="6946" w:type="dxa"/>
                <w:vAlign w:val="bottom"/>
                <w:hideMark/>
              </w:tcPr>
              <w:p w:rsidR="0035494F" w:rsidRDefault="0035494F">
                <w:pPr>
                  <w:pStyle w:val="HeaderTitle"/>
                  <w:spacing w:before="0" w:line="276" w:lineRule="auto"/>
                  <w:ind w:left="720"/>
                  <w:jc w:val="right"/>
                  <w:rPr>
                    <w:lang w:eastAsia="en-US"/>
                  </w:rPr>
                </w:pPr>
                <w:r>
                  <w:rPr>
                    <w:lang w:val="es-EC" w:eastAsia="es-EC"/>
                  </w:rPr>
                  <w:drawing>
                    <wp:anchor distT="0" distB="0" distL="114300" distR="114300" simplePos="0" relativeHeight="251655680" behindDoc="0" locked="0" layoutInCell="1" allowOverlap="1" wp14:anchorId="21FBC604" wp14:editId="52E85647">
                      <wp:simplePos x="0" y="0"/>
                      <wp:positionH relativeFrom="column">
                        <wp:posOffset>-570230</wp:posOffset>
                      </wp:positionH>
                      <wp:positionV relativeFrom="paragraph">
                        <wp:posOffset>-338455</wp:posOffset>
                      </wp:positionV>
                      <wp:extent cx="4067810" cy="509905"/>
                      <wp:effectExtent l="0" t="0" r="889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5009" t="26173" r="5188" b="31543"/>
                              <a:stretch>
                                <a:fillRect/>
                              </a:stretch>
                            </pic:blipFill>
                            <pic:spPr bwMode="auto">
                              <a:xfrm>
                                <a:off x="0" y="0"/>
                                <a:ext cx="4067810" cy="509905"/>
                              </a:xfrm>
                              <a:prstGeom prst="rect">
                                <a:avLst/>
                              </a:prstGeom>
                              <a:noFill/>
                            </pic:spPr>
                          </pic:pic>
                        </a:graphicData>
                      </a:graphic>
                      <wp14:sizeRelH relativeFrom="page">
                        <wp14:pctWidth>0</wp14:pctWidth>
                      </wp14:sizeRelH>
                      <wp14:sizeRelV relativeFrom="page">
                        <wp14:pctHeight>0</wp14:pctHeight>
                      </wp14:sizeRelV>
                    </wp:anchor>
                  </w:drawing>
                </w:r>
                <w:r>
                  <w:rPr>
                    <w:lang w:val="es-EC" w:eastAsia="es-EC"/>
                  </w:rPr>
                  <w:drawing>
                    <wp:anchor distT="0" distB="0" distL="114300" distR="114300" simplePos="0" relativeHeight="251656704" behindDoc="0" locked="0" layoutInCell="1" allowOverlap="1" wp14:anchorId="3642BEEE" wp14:editId="39A381D5">
                      <wp:simplePos x="0" y="0"/>
                      <wp:positionH relativeFrom="column">
                        <wp:posOffset>3947795</wp:posOffset>
                      </wp:positionH>
                      <wp:positionV relativeFrom="paragraph">
                        <wp:posOffset>-540385</wp:posOffset>
                      </wp:positionV>
                      <wp:extent cx="2562225" cy="73279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l="59766"/>
                              <a:stretch>
                                <a:fillRect/>
                              </a:stretch>
                            </pic:blipFill>
                            <pic:spPr bwMode="auto">
                              <a:xfrm>
                                <a:off x="0" y="0"/>
                                <a:ext cx="2562225" cy="73279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vAlign w:val="bottom"/>
              </w:tcPr>
              <w:p w:rsidR="0035494F" w:rsidRDefault="0035494F">
                <w:pPr>
                  <w:pStyle w:val="HeaderTitle"/>
                  <w:spacing w:line="276" w:lineRule="auto"/>
                  <w:jc w:val="right"/>
                  <w:rPr>
                    <w:rFonts w:ascii="Times New Roman" w:hAnsi="Times New Roman"/>
                    <w:lang w:eastAsia="en-US"/>
                  </w:rPr>
                </w:pPr>
              </w:p>
            </w:tc>
          </w:tr>
        </w:tbl>
        <w:p w:rsidR="0035494F" w:rsidRDefault="0035494F" w:rsidP="00D34004">
          <w:pPr>
            <w:pStyle w:val="Header"/>
          </w:pPr>
        </w:p>
        <w:p w:rsidR="0035494F" w:rsidRDefault="0035494F" w:rsidP="00925F00">
          <w:pPr>
            <w:pStyle w:val="HeaderTitle"/>
          </w:pPr>
        </w:p>
      </w:tc>
      <w:tc>
        <w:tcPr>
          <w:tcW w:w="2410" w:type="dxa"/>
          <w:vAlign w:val="bottom"/>
        </w:tcPr>
        <w:p w:rsidR="0035494F" w:rsidRPr="006A4582" w:rsidRDefault="0035494F" w:rsidP="00925F00">
          <w:pPr>
            <w:pStyle w:val="HeaderTitle"/>
            <w:jc w:val="right"/>
            <w:rPr>
              <w:rFonts w:ascii="Times New Roman" w:hAnsi="Times New Roman"/>
            </w:rPr>
          </w:pPr>
          <w:r>
            <w:rPr>
              <w:rFonts w:ascii="Times New Roman" w:hAnsi="Times New Roman"/>
              <w:lang w:val="es-EC" w:eastAsia="es-EC"/>
            </w:rPr>
            <w:drawing>
              <wp:inline distT="0" distB="0" distL="0" distR="0" wp14:anchorId="50B8AC42" wp14:editId="57B53EAF">
                <wp:extent cx="1442085" cy="132080"/>
                <wp:effectExtent l="0" t="0" r="5715" b="127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35494F" w:rsidRPr="00620C38" w:rsidRDefault="0035494F" w:rsidP="0062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35494F" w:rsidRPr="00620C38" w:rsidTr="00925F00">
      <w:trPr>
        <w:trHeight w:hRule="exact" w:val="900"/>
      </w:trPr>
      <w:tc>
        <w:tcPr>
          <w:tcW w:w="6946" w:type="dxa"/>
          <w:vAlign w:val="bottom"/>
        </w:tcPr>
        <w:p w:rsidR="0035494F" w:rsidRPr="00620C38" w:rsidRDefault="0035494F" w:rsidP="00620C38">
          <w:pPr>
            <w:spacing w:line="240" w:lineRule="auto"/>
            <w:rPr>
              <w:noProof/>
            </w:rPr>
          </w:pPr>
        </w:p>
      </w:tc>
      <w:tc>
        <w:tcPr>
          <w:tcW w:w="2410" w:type="dxa"/>
          <w:vAlign w:val="bottom"/>
        </w:tcPr>
        <w:p w:rsidR="0035494F" w:rsidRPr="00620C38" w:rsidRDefault="0035494F" w:rsidP="00620C38">
          <w:pPr>
            <w:spacing w:line="240" w:lineRule="auto"/>
            <w:jc w:val="center"/>
            <w:rPr>
              <w:noProof/>
            </w:rPr>
          </w:pPr>
          <w:r w:rsidRPr="00620C38">
            <w:rPr>
              <w:noProof/>
              <w:lang w:val="es-EC" w:eastAsia="es-EC"/>
            </w:rPr>
            <w:drawing>
              <wp:inline distT="0" distB="0" distL="0" distR="0" wp14:anchorId="6AA6CAE0" wp14:editId="1BC1D4A2">
                <wp:extent cx="1442085" cy="132080"/>
                <wp:effectExtent l="0" t="0" r="5715" b="127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35494F" w:rsidRPr="00620C38" w:rsidRDefault="0035494F" w:rsidP="00620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35494F" w:rsidRPr="0077043A" w:rsidTr="00925F00">
      <w:trPr>
        <w:trHeight w:hRule="exact" w:val="900"/>
      </w:trPr>
      <w:tc>
        <w:tcPr>
          <w:tcW w:w="6946" w:type="dxa"/>
          <w:vAlign w:val="bottom"/>
        </w:tcPr>
        <w:p w:rsidR="0035494F" w:rsidRDefault="0035494F" w:rsidP="00925F00">
          <w:pPr>
            <w:pStyle w:val="HeaderTitle"/>
          </w:pPr>
        </w:p>
      </w:tc>
      <w:tc>
        <w:tcPr>
          <w:tcW w:w="2410" w:type="dxa"/>
          <w:vAlign w:val="bottom"/>
        </w:tcPr>
        <w:p w:rsidR="0035494F" w:rsidRPr="006A4582" w:rsidRDefault="0035494F" w:rsidP="00925F00">
          <w:pPr>
            <w:pStyle w:val="HeaderTitle"/>
            <w:jc w:val="right"/>
            <w:rPr>
              <w:rFonts w:ascii="Times New Roman" w:hAnsi="Times New Roman"/>
            </w:rPr>
          </w:pPr>
          <w:r>
            <w:rPr>
              <w:rFonts w:ascii="Times New Roman" w:hAnsi="Times New Roman"/>
              <w:lang w:val="es-EC" w:eastAsia="es-EC"/>
            </w:rPr>
            <w:drawing>
              <wp:inline distT="0" distB="0" distL="0" distR="0" wp14:anchorId="76071BD9" wp14:editId="09C43B3D">
                <wp:extent cx="1442085" cy="132080"/>
                <wp:effectExtent l="0" t="0" r="5715" b="127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35494F" w:rsidRPr="00620C38" w:rsidRDefault="0035494F"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FCB"/>
    <w:multiLevelType w:val="hybridMultilevel"/>
    <w:tmpl w:val="2A58E95A"/>
    <w:lvl w:ilvl="0" w:tplc="9E04A57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B963A84"/>
    <w:multiLevelType w:val="hybridMultilevel"/>
    <w:tmpl w:val="518CBB5A"/>
    <w:lvl w:ilvl="0" w:tplc="0C090017">
      <w:start w:val="1"/>
      <w:numFmt w:val="lowerLetter"/>
      <w:lvlText w:val="%1)"/>
      <w:lvlJc w:val="left"/>
      <w:pPr>
        <w:ind w:left="1902" w:hanging="360"/>
      </w:pPr>
    </w:lvl>
    <w:lvl w:ilvl="1" w:tplc="0C090019" w:tentative="1">
      <w:start w:val="1"/>
      <w:numFmt w:val="lowerLetter"/>
      <w:lvlText w:val="%2."/>
      <w:lvlJc w:val="left"/>
      <w:pPr>
        <w:ind w:left="2622" w:hanging="360"/>
      </w:pPr>
    </w:lvl>
    <w:lvl w:ilvl="2" w:tplc="0C09001B" w:tentative="1">
      <w:start w:val="1"/>
      <w:numFmt w:val="lowerRoman"/>
      <w:lvlText w:val="%3."/>
      <w:lvlJc w:val="right"/>
      <w:pPr>
        <w:ind w:left="3342" w:hanging="180"/>
      </w:pPr>
    </w:lvl>
    <w:lvl w:ilvl="3" w:tplc="0C09000F" w:tentative="1">
      <w:start w:val="1"/>
      <w:numFmt w:val="decimal"/>
      <w:lvlText w:val="%4."/>
      <w:lvlJc w:val="left"/>
      <w:pPr>
        <w:ind w:left="4062" w:hanging="360"/>
      </w:pPr>
    </w:lvl>
    <w:lvl w:ilvl="4" w:tplc="0C090019" w:tentative="1">
      <w:start w:val="1"/>
      <w:numFmt w:val="lowerLetter"/>
      <w:lvlText w:val="%5."/>
      <w:lvlJc w:val="left"/>
      <w:pPr>
        <w:ind w:left="4782" w:hanging="360"/>
      </w:pPr>
    </w:lvl>
    <w:lvl w:ilvl="5" w:tplc="0C09001B" w:tentative="1">
      <w:start w:val="1"/>
      <w:numFmt w:val="lowerRoman"/>
      <w:lvlText w:val="%6."/>
      <w:lvlJc w:val="right"/>
      <w:pPr>
        <w:ind w:left="5502" w:hanging="180"/>
      </w:pPr>
    </w:lvl>
    <w:lvl w:ilvl="6" w:tplc="0C09000F" w:tentative="1">
      <w:start w:val="1"/>
      <w:numFmt w:val="decimal"/>
      <w:lvlText w:val="%7."/>
      <w:lvlJc w:val="left"/>
      <w:pPr>
        <w:ind w:left="6222" w:hanging="360"/>
      </w:pPr>
    </w:lvl>
    <w:lvl w:ilvl="7" w:tplc="0C090019" w:tentative="1">
      <w:start w:val="1"/>
      <w:numFmt w:val="lowerLetter"/>
      <w:lvlText w:val="%8."/>
      <w:lvlJc w:val="left"/>
      <w:pPr>
        <w:ind w:left="6942" w:hanging="360"/>
      </w:pPr>
    </w:lvl>
    <w:lvl w:ilvl="8" w:tplc="0C09001B" w:tentative="1">
      <w:start w:val="1"/>
      <w:numFmt w:val="lowerRoman"/>
      <w:lvlText w:val="%9."/>
      <w:lvlJc w:val="right"/>
      <w:pPr>
        <w:ind w:left="7662" w:hanging="180"/>
      </w:pPr>
    </w:lvl>
  </w:abstractNum>
  <w:abstractNum w:abstractNumId="3">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4">
    <w:nsid w:val="16917C1C"/>
    <w:multiLevelType w:val="hybridMultilevel"/>
    <w:tmpl w:val="103AEA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9C55B7B"/>
    <w:multiLevelType w:val="hybridMultilevel"/>
    <w:tmpl w:val="A26229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2E270FB"/>
    <w:multiLevelType w:val="multilevel"/>
    <w:tmpl w:val="C5F24BE2"/>
    <w:lvl w:ilvl="0">
      <w:start w:val="1"/>
      <w:numFmt w:val="bullet"/>
      <w:lvlText w:val="•"/>
      <w:lvlJc w:val="left"/>
      <w:pPr>
        <w:tabs>
          <w:tab w:val="num" w:pos="709"/>
        </w:tabs>
        <w:ind w:left="1418" w:hanging="709"/>
      </w:pPr>
      <w:rPr>
        <w:rFonts w:ascii="Garamond" w:hAnsi="Garamond" w:hint="default"/>
        <w:b w:val="0"/>
        <w:i w:val="0"/>
        <w:color w:val="000000" w:themeColor="text1"/>
        <w:sz w:val="24"/>
      </w:rPr>
    </w:lvl>
    <w:lvl w:ilvl="1">
      <w:start w:val="1"/>
      <w:numFmt w:val="bullet"/>
      <w:lvlText w:val="•"/>
      <w:lvlJc w:val="left"/>
      <w:pPr>
        <w:tabs>
          <w:tab w:val="num" w:pos="1418"/>
        </w:tabs>
        <w:ind w:left="1418" w:firstLine="0"/>
      </w:pPr>
      <w:rPr>
        <w:rFonts w:ascii="Garamond" w:hAnsi="Garamond" w:hint="default"/>
        <w:color w:val="000000" w:themeColor="text1"/>
      </w:rPr>
    </w:lvl>
    <w:lvl w:ilvl="2">
      <w:start w:val="1"/>
      <w:numFmt w:val="bullet"/>
      <w:lvlText w:val="•"/>
      <w:lvlJc w:val="left"/>
      <w:pPr>
        <w:tabs>
          <w:tab w:val="num" w:pos="2126"/>
        </w:tabs>
        <w:ind w:left="2126" w:hanging="28"/>
      </w:pPr>
      <w:rPr>
        <w:rFonts w:ascii="Garamond" w:hAnsi="Garamond" w:hint="default"/>
        <w:color w:val="000000" w:themeColor="text1"/>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7">
    <w:nsid w:val="24214097"/>
    <w:multiLevelType w:val="hybridMultilevel"/>
    <w:tmpl w:val="12FCB7D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
    <w:nsid w:val="33340884"/>
    <w:multiLevelType w:val="hybridMultilevel"/>
    <w:tmpl w:val="E62A7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3B6E35"/>
    <w:multiLevelType w:val="hybridMultilevel"/>
    <w:tmpl w:val="7DE08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A52BEA"/>
    <w:multiLevelType w:val="hybridMultilevel"/>
    <w:tmpl w:val="D8C0C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A8400C"/>
    <w:multiLevelType w:val="singleLevel"/>
    <w:tmpl w:val="468822CA"/>
    <w:lvl w:ilvl="0">
      <w:start w:val="1"/>
      <w:numFmt w:val="bullet"/>
      <w:lvlText w:val="•"/>
      <w:lvlJc w:val="left"/>
      <w:pPr>
        <w:tabs>
          <w:tab w:val="num" w:pos="1418"/>
        </w:tabs>
        <w:ind w:left="1418" w:hanging="709"/>
      </w:pPr>
      <w:rPr>
        <w:rFonts w:ascii="Garamond" w:hAnsi="Garamond" w:hint="default"/>
        <w:b w:val="0"/>
        <w:i w:val="0"/>
        <w:sz w:val="24"/>
      </w:rPr>
    </w:lvl>
  </w:abstractNum>
  <w:abstractNum w:abstractNumId="13">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suff w:val="nothing"/>
      <w:lvlText w:val=""/>
      <w:lvlJc w:val="left"/>
      <w:pPr>
        <w:ind w:left="709" w:hanging="709"/>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upperLetter"/>
      <w:lvlText w:val="(%7)"/>
      <w:lvlJc w:val="left"/>
      <w:pPr>
        <w:tabs>
          <w:tab w:val="num" w:pos="2835"/>
        </w:tabs>
        <w:ind w:left="2835" w:hanging="709"/>
      </w:pPr>
      <w:rPr>
        <w:rFonts w:hint="default"/>
      </w:rPr>
    </w:lvl>
    <w:lvl w:ilvl="7">
      <w:start w:val="1"/>
      <w:numFmt w:val="decimal"/>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5">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4AFD17A9"/>
    <w:multiLevelType w:val="hybridMultilevel"/>
    <w:tmpl w:val="DB76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D6B492F"/>
    <w:multiLevelType w:val="hybridMultilevel"/>
    <w:tmpl w:val="973C6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EB40ABD"/>
    <w:multiLevelType w:val="singleLevel"/>
    <w:tmpl w:val="1F600F64"/>
    <w:lvl w:ilvl="0">
      <w:start w:val="1"/>
      <w:numFmt w:val="bullet"/>
      <w:lvlText w:val="•"/>
      <w:lvlJc w:val="left"/>
      <w:pPr>
        <w:tabs>
          <w:tab w:val="num" w:pos="2126"/>
        </w:tabs>
        <w:ind w:left="2126" w:hanging="708"/>
      </w:pPr>
      <w:rPr>
        <w:rFonts w:ascii="Garamond" w:hAnsi="Garamond" w:hint="default"/>
        <w:b w:val="0"/>
        <w:i w:val="0"/>
        <w:sz w:val="24"/>
      </w:rPr>
    </w:lvl>
  </w:abstractNum>
  <w:abstractNum w:abstractNumId="19">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1">
    <w:nsid w:val="70A8249E"/>
    <w:multiLevelType w:val="singleLevel"/>
    <w:tmpl w:val="481A5C1A"/>
    <w:lvl w:ilvl="0">
      <w:start w:val="1"/>
      <w:numFmt w:val="bullet"/>
      <w:lvlText w:val="•"/>
      <w:lvlJc w:val="left"/>
      <w:pPr>
        <w:tabs>
          <w:tab w:val="num" w:pos="709"/>
        </w:tabs>
        <w:ind w:left="709" w:hanging="709"/>
      </w:pPr>
      <w:rPr>
        <w:rFonts w:ascii="Garamond" w:hAnsi="Garamond" w:hint="default"/>
        <w:b w:val="0"/>
        <w:i w:val="0"/>
        <w:sz w:val="24"/>
      </w:rPr>
    </w:lvl>
  </w:abstractNum>
  <w:num w:numId="1">
    <w:abstractNumId w:val="13"/>
  </w:num>
  <w:num w:numId="2">
    <w:abstractNumId w:val="6"/>
  </w:num>
  <w:num w:numId="3">
    <w:abstractNumId w:val="12"/>
  </w:num>
  <w:num w:numId="4">
    <w:abstractNumId w:val="18"/>
  </w:num>
  <w:num w:numId="5">
    <w:abstractNumId w:val="15"/>
  </w:num>
  <w:num w:numId="6">
    <w:abstractNumId w:val="20"/>
  </w:num>
  <w:num w:numId="7">
    <w:abstractNumId w:val="19"/>
  </w:num>
  <w:num w:numId="8">
    <w:abstractNumId w:val="8"/>
  </w:num>
  <w:num w:numId="9">
    <w:abstractNumId w:val="1"/>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5"/>
  </w:num>
  <w:num w:numId="16">
    <w:abstractNumId w:val="15"/>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
    <w:abstractNumId w:val="0"/>
  </w:num>
  <w:num w:numId="20">
    <w:abstractNumId w:val="9"/>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21"/>
  </w:num>
  <w:num w:numId="28">
    <w:abstractNumId w:val="2"/>
  </w:num>
  <w:num w:numId="29">
    <w:abstractNumId w:val="11"/>
  </w:num>
  <w:num w:numId="30">
    <w:abstractNumId w:val="16"/>
  </w:num>
  <w:num w:numId="31">
    <w:abstractNumId w:val="4"/>
  </w:num>
  <w:num w:numId="32">
    <w:abstractNumId w:val="5"/>
  </w:num>
  <w:num w:numId="33">
    <w:abstractNumId w:val="7"/>
  </w:num>
  <w:num w:numId="34">
    <w:abstractNumId w:val="10"/>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14"/>
    <w:rsid w:val="00005664"/>
    <w:rsid w:val="00037B96"/>
    <w:rsid w:val="00050483"/>
    <w:rsid w:val="00076537"/>
    <w:rsid w:val="000C63B0"/>
    <w:rsid w:val="000E1F32"/>
    <w:rsid w:val="000F4B4A"/>
    <w:rsid w:val="00111F6D"/>
    <w:rsid w:val="0011421E"/>
    <w:rsid w:val="00126EFE"/>
    <w:rsid w:val="00130B5A"/>
    <w:rsid w:val="00137B47"/>
    <w:rsid w:val="00145EB6"/>
    <w:rsid w:val="00152340"/>
    <w:rsid w:val="00160D8F"/>
    <w:rsid w:val="00170C02"/>
    <w:rsid w:val="001A0F59"/>
    <w:rsid w:val="001A7620"/>
    <w:rsid w:val="001B74F7"/>
    <w:rsid w:val="001F7963"/>
    <w:rsid w:val="00205E26"/>
    <w:rsid w:val="002103B6"/>
    <w:rsid w:val="002206DB"/>
    <w:rsid w:val="00221CF1"/>
    <w:rsid w:val="00226A79"/>
    <w:rsid w:val="002547D5"/>
    <w:rsid w:val="00270DED"/>
    <w:rsid w:val="00270F3B"/>
    <w:rsid w:val="00274B2C"/>
    <w:rsid w:val="002A40D2"/>
    <w:rsid w:val="002F18F0"/>
    <w:rsid w:val="002F267F"/>
    <w:rsid w:val="002F2838"/>
    <w:rsid w:val="002F32AB"/>
    <w:rsid w:val="003016E9"/>
    <w:rsid w:val="00303237"/>
    <w:rsid w:val="00322BFF"/>
    <w:rsid w:val="0035494F"/>
    <w:rsid w:val="00366AAC"/>
    <w:rsid w:val="00394210"/>
    <w:rsid w:val="003B38CA"/>
    <w:rsid w:val="003D6F91"/>
    <w:rsid w:val="003F1211"/>
    <w:rsid w:val="0041567B"/>
    <w:rsid w:val="00432A3B"/>
    <w:rsid w:val="00437C64"/>
    <w:rsid w:val="004438A0"/>
    <w:rsid w:val="0045073C"/>
    <w:rsid w:val="0048643C"/>
    <w:rsid w:val="00493B7B"/>
    <w:rsid w:val="00495A9A"/>
    <w:rsid w:val="004B1103"/>
    <w:rsid w:val="004E0AE6"/>
    <w:rsid w:val="004E6C65"/>
    <w:rsid w:val="00511562"/>
    <w:rsid w:val="00512510"/>
    <w:rsid w:val="00557320"/>
    <w:rsid w:val="005638FC"/>
    <w:rsid w:val="00567AD5"/>
    <w:rsid w:val="0058318C"/>
    <w:rsid w:val="00591599"/>
    <w:rsid w:val="0059743F"/>
    <w:rsid w:val="005B1202"/>
    <w:rsid w:val="005E7E50"/>
    <w:rsid w:val="005F1C56"/>
    <w:rsid w:val="00602CB3"/>
    <w:rsid w:val="006100DA"/>
    <w:rsid w:val="00620C38"/>
    <w:rsid w:val="006257C9"/>
    <w:rsid w:val="006368EB"/>
    <w:rsid w:val="00640E2D"/>
    <w:rsid w:val="00645FB2"/>
    <w:rsid w:val="00647903"/>
    <w:rsid w:val="00662230"/>
    <w:rsid w:val="00663A13"/>
    <w:rsid w:val="00672502"/>
    <w:rsid w:val="00675EC7"/>
    <w:rsid w:val="0067696C"/>
    <w:rsid w:val="00697169"/>
    <w:rsid w:val="006C083A"/>
    <w:rsid w:val="006E6958"/>
    <w:rsid w:val="006F3274"/>
    <w:rsid w:val="00725317"/>
    <w:rsid w:val="007576E7"/>
    <w:rsid w:val="00773290"/>
    <w:rsid w:val="00773843"/>
    <w:rsid w:val="00791AE1"/>
    <w:rsid w:val="00792853"/>
    <w:rsid w:val="007A4A3A"/>
    <w:rsid w:val="007E5737"/>
    <w:rsid w:val="00800B19"/>
    <w:rsid w:val="008053BD"/>
    <w:rsid w:val="008425C8"/>
    <w:rsid w:val="00843058"/>
    <w:rsid w:val="00843A7E"/>
    <w:rsid w:val="00846E69"/>
    <w:rsid w:val="0085082D"/>
    <w:rsid w:val="00864C14"/>
    <w:rsid w:val="00883385"/>
    <w:rsid w:val="00884C3F"/>
    <w:rsid w:val="008B5514"/>
    <w:rsid w:val="008C00B5"/>
    <w:rsid w:val="00925F00"/>
    <w:rsid w:val="0093208E"/>
    <w:rsid w:val="00935EAA"/>
    <w:rsid w:val="0094694F"/>
    <w:rsid w:val="00947878"/>
    <w:rsid w:val="009512F0"/>
    <w:rsid w:val="00954922"/>
    <w:rsid w:val="00992B44"/>
    <w:rsid w:val="009B27CC"/>
    <w:rsid w:val="009C1454"/>
    <w:rsid w:val="009C1F74"/>
    <w:rsid w:val="009C362B"/>
    <w:rsid w:val="009C4365"/>
    <w:rsid w:val="009D1184"/>
    <w:rsid w:val="009E4CA5"/>
    <w:rsid w:val="009E6E21"/>
    <w:rsid w:val="00A11222"/>
    <w:rsid w:val="00A1419D"/>
    <w:rsid w:val="00A26D7C"/>
    <w:rsid w:val="00A3163F"/>
    <w:rsid w:val="00A86074"/>
    <w:rsid w:val="00AB253F"/>
    <w:rsid w:val="00AB559D"/>
    <w:rsid w:val="00AC408B"/>
    <w:rsid w:val="00AE596C"/>
    <w:rsid w:val="00AE60AA"/>
    <w:rsid w:val="00AF35D8"/>
    <w:rsid w:val="00B26D95"/>
    <w:rsid w:val="00B27039"/>
    <w:rsid w:val="00B303C4"/>
    <w:rsid w:val="00BA6721"/>
    <w:rsid w:val="00BE23AE"/>
    <w:rsid w:val="00C07603"/>
    <w:rsid w:val="00C07604"/>
    <w:rsid w:val="00C113E1"/>
    <w:rsid w:val="00C2557B"/>
    <w:rsid w:val="00C42D78"/>
    <w:rsid w:val="00C44162"/>
    <w:rsid w:val="00C60253"/>
    <w:rsid w:val="00C64600"/>
    <w:rsid w:val="00C66AC6"/>
    <w:rsid w:val="00C73267"/>
    <w:rsid w:val="00C806BB"/>
    <w:rsid w:val="00CA5E21"/>
    <w:rsid w:val="00CB432B"/>
    <w:rsid w:val="00CC0944"/>
    <w:rsid w:val="00CE4B43"/>
    <w:rsid w:val="00D075EE"/>
    <w:rsid w:val="00D12E3A"/>
    <w:rsid w:val="00D20107"/>
    <w:rsid w:val="00D202B9"/>
    <w:rsid w:val="00D34004"/>
    <w:rsid w:val="00D4125B"/>
    <w:rsid w:val="00D44A16"/>
    <w:rsid w:val="00D70DD7"/>
    <w:rsid w:val="00D71FA5"/>
    <w:rsid w:val="00D77ACB"/>
    <w:rsid w:val="00D8206D"/>
    <w:rsid w:val="00DA0370"/>
    <w:rsid w:val="00DA6B3E"/>
    <w:rsid w:val="00DB40A8"/>
    <w:rsid w:val="00DB6B5E"/>
    <w:rsid w:val="00DE5790"/>
    <w:rsid w:val="00DE7FAA"/>
    <w:rsid w:val="00DF1721"/>
    <w:rsid w:val="00DF3B17"/>
    <w:rsid w:val="00E20489"/>
    <w:rsid w:val="00E26204"/>
    <w:rsid w:val="00E450C7"/>
    <w:rsid w:val="00E51842"/>
    <w:rsid w:val="00E56049"/>
    <w:rsid w:val="00E609EF"/>
    <w:rsid w:val="00E751F8"/>
    <w:rsid w:val="00E827E0"/>
    <w:rsid w:val="00EB648F"/>
    <w:rsid w:val="00EC20E6"/>
    <w:rsid w:val="00EE1361"/>
    <w:rsid w:val="00EF2E4E"/>
    <w:rsid w:val="00F03721"/>
    <w:rsid w:val="00F113EB"/>
    <w:rsid w:val="00F164D9"/>
    <w:rsid w:val="00F32AA0"/>
    <w:rsid w:val="00F37349"/>
    <w:rsid w:val="00F45F8A"/>
    <w:rsid w:val="00F8612D"/>
    <w:rsid w:val="00F975C2"/>
    <w:rsid w:val="00FC4AE6"/>
    <w:rsid w:val="00FD0032"/>
    <w:rsid w:val="00FF29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34004"/>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qFormat/>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NormalIndent">
    <w:name w:val="GN Normal Indent"/>
    <w:basedOn w:val="GNNormal"/>
    <w:uiPriority w:val="1"/>
    <w:qFormat/>
    <w:rsid w:val="00620C38"/>
    <w:pPr>
      <w:ind w:left="709"/>
    </w:p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Heading">
    <w:name w:val="Schedule Heading"/>
    <w:basedOn w:val="Normal"/>
    <w:next w:val="Schedule1"/>
    <w:qFormat/>
    <w:rsid w:val="00620C38"/>
    <w:pPr>
      <w:keepNext/>
      <w:spacing w:before="160"/>
      <w:ind w:left="709" w:hanging="709"/>
      <w:outlineLvl w:val="1"/>
    </w:pPr>
    <w:rPr>
      <w:b/>
      <w:sz w:val="22"/>
    </w:rPr>
  </w:style>
  <w:style w:type="paragraph" w:customStyle="1" w:styleId="Schedule1">
    <w:name w:val="Schedule 1"/>
    <w:basedOn w:val="Normal"/>
    <w:next w:val="Schedule2"/>
    <w:qFormat/>
    <w:rsid w:val="00620C38"/>
    <w:pPr>
      <w:keepNext/>
      <w:tabs>
        <w:tab w:val="num" w:pos="709"/>
      </w:tabs>
      <w:spacing w:before="200"/>
      <w:ind w:left="709" w:hanging="709"/>
    </w:pPr>
    <w:rPr>
      <w:b/>
      <w:sz w:val="22"/>
    </w:rPr>
  </w:style>
  <w:style w:type="paragraph" w:customStyle="1" w:styleId="Schedule2">
    <w:name w:val="Schedule 2"/>
    <w:basedOn w:val="Normal"/>
    <w:next w:val="NormalIndent"/>
    <w:qFormat/>
    <w:rsid w:val="00620C38"/>
    <w:pPr>
      <w:keepNext/>
      <w:tabs>
        <w:tab w:val="num" w:pos="709"/>
      </w:tabs>
      <w:spacing w:before="160"/>
      <w:ind w:left="709" w:hanging="709"/>
    </w:pPr>
    <w:rPr>
      <w:b/>
      <w:sz w:val="21"/>
    </w:rPr>
  </w:style>
  <w:style w:type="paragraph" w:customStyle="1" w:styleId="Schedule3">
    <w:name w:val="Schedule 3"/>
    <w:basedOn w:val="Normal"/>
    <w:qFormat/>
    <w:rsid w:val="00620C38"/>
    <w:pPr>
      <w:tabs>
        <w:tab w:val="num" w:pos="1418"/>
      </w:tabs>
      <w:ind w:left="1418" w:hanging="709"/>
    </w:pPr>
  </w:style>
  <w:style w:type="paragraph" w:customStyle="1" w:styleId="Schedule4">
    <w:name w:val="Schedule 4"/>
    <w:basedOn w:val="Normal"/>
    <w:qFormat/>
    <w:rsid w:val="00620C38"/>
    <w:pPr>
      <w:tabs>
        <w:tab w:val="num" w:pos="2126"/>
      </w:tabs>
      <w:ind w:left="2126" w:hanging="708"/>
    </w:pPr>
  </w:style>
  <w:style w:type="paragraph" w:customStyle="1" w:styleId="Schedule5">
    <w:name w:val="Schedule 5"/>
    <w:basedOn w:val="Normal"/>
    <w:qFormat/>
    <w:rsid w:val="00620C38"/>
    <w:pPr>
      <w:tabs>
        <w:tab w:val="num" w:pos="2835"/>
      </w:tabs>
      <w:ind w:left="2835" w:hanging="709"/>
    </w:pPr>
  </w:style>
  <w:style w:type="paragraph" w:customStyle="1" w:styleId="Schedule6">
    <w:name w:val="Schedule 6"/>
    <w:basedOn w:val="Normal"/>
    <w:qFormat/>
    <w:rsid w:val="00620C38"/>
    <w:pPr>
      <w:tabs>
        <w:tab w:val="num" w:pos="3544"/>
      </w:tabs>
      <w:ind w:left="3544" w:hanging="709"/>
    </w:p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rsid w:val="00620C38"/>
    <w:pPr>
      <w:keepNext/>
      <w:spacing w:before="0" w:after="60"/>
    </w:pPr>
    <w:rPr>
      <w:sz w:val="32"/>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character" w:customStyle="1" w:styleId="TitleChar">
    <w:name w:val="Title Char"/>
    <w:basedOn w:val="DefaultParagraphFont"/>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34004"/>
    <w:pPr>
      <w:ind w:left="720"/>
      <w:contextualSpacing/>
    </w:pPr>
  </w:style>
  <w:style w:type="table" w:customStyle="1" w:styleId="TableGrid1">
    <w:name w:val="Table Grid1"/>
    <w:basedOn w:val="TableNormal"/>
    <w:rsid w:val="00D3400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6049"/>
    <w:rPr>
      <w:color w:val="800080" w:themeColor="followedHyperlink"/>
      <w:u w:val="single"/>
    </w:rPr>
  </w:style>
  <w:style w:type="character" w:styleId="FootnoteReference">
    <w:name w:val="footnote reference"/>
    <w:basedOn w:val="DefaultParagraphFont"/>
    <w:uiPriority w:val="99"/>
    <w:semiHidden/>
    <w:unhideWhenUsed/>
    <w:rsid w:val="00925F00"/>
    <w:rPr>
      <w:vertAlign w:val="superscript"/>
    </w:rPr>
  </w:style>
  <w:style w:type="paragraph" w:styleId="NormalWeb">
    <w:name w:val="Normal (Web)"/>
    <w:basedOn w:val="Normal"/>
    <w:uiPriority w:val="99"/>
    <w:unhideWhenUsed/>
    <w:rsid w:val="00925F0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925F00"/>
    <w:pPr>
      <w:spacing w:line="240" w:lineRule="auto"/>
    </w:pPr>
  </w:style>
  <w:style w:type="character" w:customStyle="1" w:styleId="CommentTextChar">
    <w:name w:val="Comment Text Char"/>
    <w:basedOn w:val="DefaultParagraphFont"/>
    <w:link w:val="CommentText"/>
    <w:uiPriority w:val="99"/>
    <w:semiHidden/>
    <w:rsid w:val="00925F00"/>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uiPriority w:val="99"/>
    <w:semiHidden/>
    <w:rsid w:val="00925F00"/>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925F00"/>
    <w:rPr>
      <w:b/>
      <w:bCs/>
    </w:rPr>
  </w:style>
  <w:style w:type="paragraph" w:styleId="Bibliography">
    <w:name w:val="Bibliography"/>
    <w:basedOn w:val="Normal"/>
    <w:next w:val="Normal"/>
    <w:uiPriority w:val="37"/>
    <w:unhideWhenUsed/>
    <w:rsid w:val="00925F00"/>
  </w:style>
  <w:style w:type="character" w:customStyle="1" w:styleId="categorydata">
    <w:name w:val="category_data"/>
    <w:basedOn w:val="DefaultParagraphFont"/>
    <w:rsid w:val="00925F00"/>
  </w:style>
  <w:style w:type="character" w:styleId="Strong">
    <w:name w:val="Strong"/>
    <w:basedOn w:val="DefaultParagraphFont"/>
    <w:uiPriority w:val="22"/>
    <w:qFormat/>
    <w:rsid w:val="00925F00"/>
    <w:rPr>
      <w:b/>
      <w:bCs/>
    </w:rPr>
  </w:style>
  <w:style w:type="paragraph" w:customStyle="1" w:styleId="Default">
    <w:name w:val="Default"/>
    <w:rsid w:val="00925F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34004"/>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qFormat/>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NormalIndent">
    <w:name w:val="GN Normal Indent"/>
    <w:basedOn w:val="GNNormal"/>
    <w:uiPriority w:val="1"/>
    <w:qFormat/>
    <w:rsid w:val="00620C38"/>
    <w:pPr>
      <w:ind w:left="709"/>
    </w:p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Heading">
    <w:name w:val="Schedule Heading"/>
    <w:basedOn w:val="Normal"/>
    <w:next w:val="Schedule1"/>
    <w:qFormat/>
    <w:rsid w:val="00620C38"/>
    <w:pPr>
      <w:keepNext/>
      <w:spacing w:before="160"/>
      <w:ind w:left="709" w:hanging="709"/>
      <w:outlineLvl w:val="1"/>
    </w:pPr>
    <w:rPr>
      <w:b/>
      <w:sz w:val="22"/>
    </w:rPr>
  </w:style>
  <w:style w:type="paragraph" w:customStyle="1" w:styleId="Schedule1">
    <w:name w:val="Schedule 1"/>
    <w:basedOn w:val="Normal"/>
    <w:next w:val="Schedule2"/>
    <w:qFormat/>
    <w:rsid w:val="00620C38"/>
    <w:pPr>
      <w:keepNext/>
      <w:tabs>
        <w:tab w:val="num" w:pos="709"/>
      </w:tabs>
      <w:spacing w:before="200"/>
      <w:ind w:left="709" w:hanging="709"/>
    </w:pPr>
    <w:rPr>
      <w:b/>
      <w:sz w:val="22"/>
    </w:rPr>
  </w:style>
  <w:style w:type="paragraph" w:customStyle="1" w:styleId="Schedule2">
    <w:name w:val="Schedule 2"/>
    <w:basedOn w:val="Normal"/>
    <w:next w:val="NormalIndent"/>
    <w:qFormat/>
    <w:rsid w:val="00620C38"/>
    <w:pPr>
      <w:keepNext/>
      <w:tabs>
        <w:tab w:val="num" w:pos="709"/>
      </w:tabs>
      <w:spacing w:before="160"/>
      <w:ind w:left="709" w:hanging="709"/>
    </w:pPr>
    <w:rPr>
      <w:b/>
      <w:sz w:val="21"/>
    </w:rPr>
  </w:style>
  <w:style w:type="paragraph" w:customStyle="1" w:styleId="Schedule3">
    <w:name w:val="Schedule 3"/>
    <w:basedOn w:val="Normal"/>
    <w:qFormat/>
    <w:rsid w:val="00620C38"/>
    <w:pPr>
      <w:tabs>
        <w:tab w:val="num" w:pos="1418"/>
      </w:tabs>
      <w:ind w:left="1418" w:hanging="709"/>
    </w:pPr>
  </w:style>
  <w:style w:type="paragraph" w:customStyle="1" w:styleId="Schedule4">
    <w:name w:val="Schedule 4"/>
    <w:basedOn w:val="Normal"/>
    <w:qFormat/>
    <w:rsid w:val="00620C38"/>
    <w:pPr>
      <w:tabs>
        <w:tab w:val="num" w:pos="2126"/>
      </w:tabs>
      <w:ind w:left="2126" w:hanging="708"/>
    </w:pPr>
  </w:style>
  <w:style w:type="paragraph" w:customStyle="1" w:styleId="Schedule5">
    <w:name w:val="Schedule 5"/>
    <w:basedOn w:val="Normal"/>
    <w:qFormat/>
    <w:rsid w:val="00620C38"/>
    <w:pPr>
      <w:tabs>
        <w:tab w:val="num" w:pos="2835"/>
      </w:tabs>
      <w:ind w:left="2835" w:hanging="709"/>
    </w:pPr>
  </w:style>
  <w:style w:type="paragraph" w:customStyle="1" w:styleId="Schedule6">
    <w:name w:val="Schedule 6"/>
    <w:basedOn w:val="Normal"/>
    <w:qFormat/>
    <w:rsid w:val="00620C38"/>
    <w:pPr>
      <w:tabs>
        <w:tab w:val="num" w:pos="3544"/>
      </w:tabs>
      <w:ind w:left="3544" w:hanging="709"/>
    </w:p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rsid w:val="00620C38"/>
    <w:pPr>
      <w:keepNext/>
      <w:spacing w:before="0" w:after="60"/>
    </w:pPr>
    <w:rPr>
      <w:sz w:val="32"/>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character" w:customStyle="1" w:styleId="TitleChar">
    <w:name w:val="Title Char"/>
    <w:basedOn w:val="DefaultParagraphFont"/>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34004"/>
    <w:pPr>
      <w:ind w:left="720"/>
      <w:contextualSpacing/>
    </w:pPr>
  </w:style>
  <w:style w:type="table" w:customStyle="1" w:styleId="TableGrid1">
    <w:name w:val="Table Grid1"/>
    <w:basedOn w:val="TableNormal"/>
    <w:rsid w:val="00D3400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6049"/>
    <w:rPr>
      <w:color w:val="800080" w:themeColor="followedHyperlink"/>
      <w:u w:val="single"/>
    </w:rPr>
  </w:style>
  <w:style w:type="character" w:styleId="FootnoteReference">
    <w:name w:val="footnote reference"/>
    <w:basedOn w:val="DefaultParagraphFont"/>
    <w:uiPriority w:val="99"/>
    <w:semiHidden/>
    <w:unhideWhenUsed/>
    <w:rsid w:val="00925F00"/>
    <w:rPr>
      <w:vertAlign w:val="superscript"/>
    </w:rPr>
  </w:style>
  <w:style w:type="paragraph" w:styleId="NormalWeb">
    <w:name w:val="Normal (Web)"/>
    <w:basedOn w:val="Normal"/>
    <w:uiPriority w:val="99"/>
    <w:unhideWhenUsed/>
    <w:rsid w:val="00925F0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925F00"/>
    <w:pPr>
      <w:spacing w:line="240" w:lineRule="auto"/>
    </w:pPr>
  </w:style>
  <w:style w:type="character" w:customStyle="1" w:styleId="CommentTextChar">
    <w:name w:val="Comment Text Char"/>
    <w:basedOn w:val="DefaultParagraphFont"/>
    <w:link w:val="CommentText"/>
    <w:uiPriority w:val="99"/>
    <w:semiHidden/>
    <w:rsid w:val="00925F00"/>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uiPriority w:val="99"/>
    <w:semiHidden/>
    <w:rsid w:val="00925F00"/>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925F00"/>
    <w:rPr>
      <w:b/>
      <w:bCs/>
    </w:rPr>
  </w:style>
  <w:style w:type="paragraph" w:styleId="Bibliography">
    <w:name w:val="Bibliography"/>
    <w:basedOn w:val="Normal"/>
    <w:next w:val="Normal"/>
    <w:uiPriority w:val="37"/>
    <w:unhideWhenUsed/>
    <w:rsid w:val="00925F00"/>
  </w:style>
  <w:style w:type="character" w:customStyle="1" w:styleId="categorydata">
    <w:name w:val="category_data"/>
    <w:basedOn w:val="DefaultParagraphFont"/>
    <w:rsid w:val="00925F00"/>
  </w:style>
  <w:style w:type="character" w:styleId="Strong">
    <w:name w:val="Strong"/>
    <w:basedOn w:val="DefaultParagraphFont"/>
    <w:uiPriority w:val="22"/>
    <w:qFormat/>
    <w:rsid w:val="00925F00"/>
    <w:rPr>
      <w:b/>
      <w:bCs/>
    </w:rPr>
  </w:style>
  <w:style w:type="paragraph" w:customStyle="1" w:styleId="Default">
    <w:name w:val="Default"/>
    <w:rsid w:val="00925F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0185">
      <w:bodyDiv w:val="1"/>
      <w:marLeft w:val="0"/>
      <w:marRight w:val="0"/>
      <w:marTop w:val="0"/>
      <w:marBottom w:val="0"/>
      <w:divBdr>
        <w:top w:val="none" w:sz="0" w:space="0" w:color="auto"/>
        <w:left w:val="none" w:sz="0" w:space="0" w:color="auto"/>
        <w:bottom w:val="none" w:sz="0" w:space="0" w:color="auto"/>
        <w:right w:val="none" w:sz="0" w:space="0" w:color="auto"/>
      </w:divBdr>
    </w:div>
    <w:div w:id="708607824">
      <w:bodyDiv w:val="1"/>
      <w:marLeft w:val="0"/>
      <w:marRight w:val="0"/>
      <w:marTop w:val="0"/>
      <w:marBottom w:val="0"/>
      <w:divBdr>
        <w:top w:val="none" w:sz="0" w:space="0" w:color="auto"/>
        <w:left w:val="none" w:sz="0" w:space="0" w:color="auto"/>
        <w:bottom w:val="none" w:sz="0" w:space="0" w:color="auto"/>
        <w:right w:val="none" w:sz="0" w:space="0" w:color="auto"/>
      </w:divBdr>
    </w:div>
    <w:div w:id="8854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lii.org/cgi-bin/sinodisp/pg/legis/consol_act/ppa1989185/ppa1989185.html?stem=&amp;synonyms=&amp;query=planning&amp;nocontext=1" TargetMode="External"/><Relationship Id="rId18" Type="http://schemas.openxmlformats.org/officeDocument/2006/relationships/image" Target="media/image5.png"/><Relationship Id="rId26" Type="http://schemas.openxmlformats.org/officeDocument/2006/relationships/hyperlink" Target="http://www.paclii.org/cgi-bin/sinodisp/pg/legis/consol_act/ltca1962246/ltca1962246.html?stem=&amp;synonyms=&amp;query=land%20titles%20commission%20act&amp;nocontext=1"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paclii.org/cgi-bin/sinodisp/pg/legis/consol_act/la199648/la199648.html?stem=&amp;synonyms=&amp;query=land%20act&amp;nocontext=1" TargetMode="External"/><Relationship Id="rId34" Type="http://schemas.openxmlformats.org/officeDocument/2006/relationships/diagramData" Target="diagrams/data2.xm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paclii.org/pg/legis/consol_act/lra1981191/" TargetMode="External"/><Relationship Id="rId17" Type="http://schemas.openxmlformats.org/officeDocument/2006/relationships/image" Target="media/image4.png"/><Relationship Id="rId25" Type="http://schemas.openxmlformats.org/officeDocument/2006/relationships/hyperlink" Target="http://www.paclii.org/pg/legis/consol_act/lra1981191/" TargetMode="External"/><Relationship Id="rId33" Type="http://schemas.microsoft.com/office/2007/relationships/diagramDrawing" Target="diagrams/drawing1.xml"/><Relationship Id="rId38"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aclii.org/pg/legis/consol_act/cotisopng534/" TargetMode="External"/><Relationship Id="rId29" Type="http://schemas.openxmlformats.org/officeDocument/2006/relationships/diagramData" Target="diagrams/data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lii.org/cgi-bin/sinodisp/pg/legis/consol_act/la199648/la199648.html?stem=&amp;synonyms=&amp;query=land%20act&amp;nocontext=1" TargetMode="External"/><Relationship Id="rId24" Type="http://schemas.openxmlformats.org/officeDocument/2006/relationships/hyperlink" Target="http://www.paclii.org/cgi-bin/sinodisp/pg/legis/PG-consol_act_1986/lofa268/index.html?stem=&amp;synonyms=&amp;query=freehold"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aclii.org/cgi-bin/sinodisp/pg/legis/consol_act/lgia1974292/lgia1974292.html?stem=&amp;synonyms=&amp;query=Land%20Groups%20Incorporation%20Act%201974&amp;nocontext=1" TargetMode="External"/><Relationship Id="rId28" Type="http://schemas.openxmlformats.org/officeDocument/2006/relationships/hyperlink" Target="http://www.paclii.org/cgi-bin/sinodisp/pg/legis/consol_act/ppr1990276/ppr1990276.html?stem=&amp;synonyms=&amp;query=planning&amp;nocontext=1" TargetMode="External"/><Relationship Id="rId36" Type="http://schemas.openxmlformats.org/officeDocument/2006/relationships/diagramQuickStyle" Target="diagrams/quickStyle2.xml"/><Relationship Id="rId10" Type="http://schemas.openxmlformats.org/officeDocument/2006/relationships/hyperlink" Target="http://www.paclii.org/pg/legis/consol_act/cotisopng534/" TargetMode="External"/><Relationship Id="rId19" Type="http://schemas.openxmlformats.org/officeDocument/2006/relationships/image" Target="media/image6.gif"/><Relationship Id="rId31" Type="http://schemas.openxmlformats.org/officeDocument/2006/relationships/diagramQuickStyle" Target="diagrams/quickStyle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eader" Target="header1.xml"/><Relationship Id="rId22" Type="http://schemas.openxmlformats.org/officeDocument/2006/relationships/hyperlink" Target="http://www.paclii.org/cgi-bin/sinodisp/pg/legis/consol_act/ldsa1975276/ldsa1975276.html?stem=&amp;synonyms=&amp;query=land%20disputes%20settlement%20act&amp;nocontext=1" TargetMode="External"/><Relationship Id="rId27" Type="http://schemas.openxmlformats.org/officeDocument/2006/relationships/hyperlink" Target="http://www.paclii.org/cgi-bin/sinodisp/pg/legis/consol_act/ppa1989185/ppa1989185.html?stem=&amp;synonyms=&amp;query=planning&amp;nocontext=1"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39AF05-3064-4507-ABBE-A53E585F1AE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AU"/>
        </a:p>
      </dgm:t>
    </dgm:pt>
    <dgm:pt modelId="{D0392C41-3269-4315-B9F5-AA3472D923A6}">
      <dgm:prSet phldrT="[Text]"/>
      <dgm:spPr>
        <a:xfrm>
          <a:off x="92"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PNG Land</a:t>
          </a:r>
        </a:p>
      </dgm:t>
    </dgm:pt>
    <dgm:pt modelId="{8F0AFAEE-AD4C-43FE-B1C8-8C7FE4BDE73B}" type="parTrans" cxnId="{A00F2B79-CA78-4AB8-AD61-F6DB639B930B}">
      <dgm:prSet/>
      <dgm:spPr/>
      <dgm:t>
        <a:bodyPr/>
        <a:lstStyle/>
        <a:p>
          <a:pPr algn="ctr"/>
          <a:endParaRPr lang="en-AU"/>
        </a:p>
      </dgm:t>
    </dgm:pt>
    <dgm:pt modelId="{91CA2175-A471-4C8C-9444-4C8CA65852FB}" type="sibTrans" cxnId="{A00F2B79-CA78-4AB8-AD61-F6DB639B930B}">
      <dgm:prSet/>
      <dgm:spPr/>
      <dgm:t>
        <a:bodyPr/>
        <a:lstStyle/>
        <a:p>
          <a:pPr algn="ctr"/>
          <a:endParaRPr lang="en-AU"/>
        </a:p>
      </dgm:t>
    </dgm:pt>
    <dgm:pt modelId="{45F54F64-2B00-4F52-A2B0-04CE2CE2268A}">
      <dgm:prSet phldrT="[Text]"/>
      <dgm:spPr>
        <a:xfrm>
          <a:off x="2188836"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Alienated Land</a:t>
          </a:r>
        </a:p>
      </dgm:t>
    </dgm:pt>
    <dgm:pt modelId="{5464265F-9E87-446A-9A46-B5CA3802A942}" type="parTrans" cxnId="{64CC5267-98E8-4997-846F-C70C667B1FA1}">
      <dgm:prSet/>
      <dgm:spPr>
        <a:xfrm>
          <a:off x="1563480" y="2910219"/>
          <a:ext cx="625355" cy="31245"/>
        </a:xfrm>
        <a:noFill/>
        <a:ln w="25400" cap="flat" cmpd="sng" algn="ctr">
          <a:solidFill>
            <a:srgbClr val="4F81BD">
              <a:shade val="6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05C47F66-615F-4B15-82D8-27D2D6A4AE61}" type="sibTrans" cxnId="{64CC5267-98E8-4997-846F-C70C667B1FA1}">
      <dgm:prSet/>
      <dgm:spPr/>
      <dgm:t>
        <a:bodyPr/>
        <a:lstStyle/>
        <a:p>
          <a:pPr algn="ctr"/>
          <a:endParaRPr lang="en-AU"/>
        </a:p>
      </dgm:t>
    </dgm:pt>
    <dgm:pt modelId="{7576EB8B-870E-43C3-84D2-355689621A63}">
      <dgm:prSet phldrT="[Text]"/>
      <dgm:spPr>
        <a:xfrm>
          <a:off x="4377579" y="2085520"/>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State land</a:t>
          </a:r>
        </a:p>
      </dgm:t>
    </dgm:pt>
    <dgm:pt modelId="{32B746B2-2BB5-414D-A7DA-BDDAA9910147}" type="parTrans" cxnId="{86CB78B8-4B9E-4FE9-B468-D846FD9178B2}">
      <dgm:prSet/>
      <dgm:spPr>
        <a:xfrm rot="19457599">
          <a:off x="3679837" y="2685481"/>
          <a:ext cx="770127" cy="31245"/>
        </a:xfrm>
        <a:noFill/>
        <a:ln w="25400" cap="flat" cmpd="sng" algn="ctr">
          <a:solidFill>
            <a:srgbClr val="4F81BD">
              <a:shade val="8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8415D7F7-EEA5-4DED-AE57-AFDB2126B538}" type="sibTrans" cxnId="{86CB78B8-4B9E-4FE9-B468-D846FD9178B2}">
      <dgm:prSet/>
      <dgm:spPr/>
      <dgm:t>
        <a:bodyPr/>
        <a:lstStyle/>
        <a:p>
          <a:pPr algn="ctr"/>
          <a:endParaRPr lang="en-AU"/>
        </a:p>
      </dgm:t>
    </dgm:pt>
    <dgm:pt modelId="{D2DADB55-0B19-4CE8-82DB-8BAC2A57D19D}">
      <dgm:prSet phldrT="[Text]"/>
      <dgm:spPr>
        <a:xfrm>
          <a:off x="4377579" y="2984468"/>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Freehold land</a:t>
          </a:r>
        </a:p>
      </dgm:t>
    </dgm:pt>
    <dgm:pt modelId="{F6B3B019-4AA3-4EA7-A6AB-E4DE572933EF}" type="parTrans" cxnId="{4D8C61FF-20C6-4706-A673-91544C7B0A4C}">
      <dgm:prSet/>
      <dgm:spPr>
        <a:xfrm rot="2142401">
          <a:off x="3679837" y="3134956"/>
          <a:ext cx="770127" cy="31245"/>
        </a:xfrm>
        <a:noFill/>
        <a:ln w="25400" cap="flat" cmpd="sng" algn="ctr">
          <a:solidFill>
            <a:srgbClr val="4F81BD">
              <a:shade val="8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F477A3A9-5893-41CB-B928-FAAC6E6A31BD}" type="sibTrans" cxnId="{4D8C61FF-20C6-4706-A673-91544C7B0A4C}">
      <dgm:prSet/>
      <dgm:spPr/>
      <dgm:t>
        <a:bodyPr/>
        <a:lstStyle/>
        <a:p>
          <a:pPr algn="ctr"/>
          <a:endParaRPr lang="en-AU"/>
        </a:p>
      </dgm:t>
    </dgm:pt>
    <dgm:pt modelId="{BB41A894-69B8-48FF-A620-AA971A6F0704}">
      <dgm:prSet phldrT="[Text]"/>
      <dgm:spPr>
        <a:xfrm>
          <a:off x="2188836" y="2534994"/>
          <a:ext cx="1563387" cy="781693"/>
        </a:xfrm>
        <a:solidFill>
          <a:schemeClr val="tx2">
            <a:lumMod val="60000"/>
            <a:lumOff val="40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Customary Land</a:t>
          </a:r>
        </a:p>
      </dgm:t>
    </dgm:pt>
    <dgm:pt modelId="{7660354B-8996-4E01-8A83-04588374C4B6}" type="parTrans" cxnId="{73DD2BF5-327B-4FF5-A107-4E7B95BDBFC6}">
      <dgm:prSet/>
      <dgm:spPr/>
      <dgm:t>
        <a:bodyPr/>
        <a:lstStyle/>
        <a:p>
          <a:pPr algn="ctr"/>
          <a:endParaRPr lang="en-AU"/>
        </a:p>
      </dgm:t>
    </dgm:pt>
    <dgm:pt modelId="{1D0C719E-2CE2-4C93-A939-6DD65ADBF27B}" type="sibTrans" cxnId="{73DD2BF5-327B-4FF5-A107-4E7B95BDBFC6}">
      <dgm:prSet/>
      <dgm:spPr/>
      <dgm:t>
        <a:bodyPr/>
        <a:lstStyle/>
        <a:p>
          <a:pPr algn="ctr"/>
          <a:endParaRPr lang="en-AU"/>
        </a:p>
      </dgm:t>
    </dgm:pt>
    <dgm:pt modelId="{872B9BCD-F559-417E-BBB4-BA4C5847009C}" type="pres">
      <dgm:prSet presAssocID="{B439AF05-3064-4507-ABBE-A53E585F1AED}" presName="diagram" presStyleCnt="0">
        <dgm:presLayoutVars>
          <dgm:chPref val="1"/>
          <dgm:dir/>
          <dgm:animOne val="branch"/>
          <dgm:animLvl val="lvl"/>
          <dgm:resizeHandles val="exact"/>
        </dgm:presLayoutVars>
      </dgm:prSet>
      <dgm:spPr/>
      <dgm:t>
        <a:bodyPr/>
        <a:lstStyle/>
        <a:p>
          <a:endParaRPr lang="en-AU"/>
        </a:p>
      </dgm:t>
    </dgm:pt>
    <dgm:pt modelId="{7F915A86-21ED-4961-9FB7-C431BF7F0996}" type="pres">
      <dgm:prSet presAssocID="{D0392C41-3269-4315-B9F5-AA3472D923A6}" presName="root1" presStyleCnt="0"/>
      <dgm:spPr/>
    </dgm:pt>
    <dgm:pt modelId="{27517477-ACE6-4462-87EC-FC8A21A810CE}" type="pres">
      <dgm:prSet presAssocID="{D0392C41-3269-4315-B9F5-AA3472D923A6}" presName="LevelOneTextNode" presStyleLbl="node0" presStyleIdx="0" presStyleCnt="1">
        <dgm:presLayoutVars>
          <dgm:chPref val="3"/>
        </dgm:presLayoutVars>
      </dgm:prSet>
      <dgm:spPr>
        <a:prstGeom prst="roundRect">
          <a:avLst>
            <a:gd name="adj" fmla="val 10000"/>
          </a:avLst>
        </a:prstGeom>
      </dgm:spPr>
      <dgm:t>
        <a:bodyPr/>
        <a:lstStyle/>
        <a:p>
          <a:endParaRPr lang="en-AU"/>
        </a:p>
      </dgm:t>
    </dgm:pt>
    <dgm:pt modelId="{7DC041FC-88D7-41CA-8D1E-65879DF1D3CB}" type="pres">
      <dgm:prSet presAssocID="{D0392C41-3269-4315-B9F5-AA3472D923A6}" presName="level2hierChild" presStyleCnt="0"/>
      <dgm:spPr/>
    </dgm:pt>
    <dgm:pt modelId="{F96A1AB1-CC23-4411-B6E9-34F3C564796B}" type="pres">
      <dgm:prSet presAssocID="{7660354B-8996-4E01-8A83-04588374C4B6}" presName="conn2-1" presStyleLbl="parChTrans1D2" presStyleIdx="0" presStyleCnt="2"/>
      <dgm:spPr/>
      <dgm:t>
        <a:bodyPr/>
        <a:lstStyle/>
        <a:p>
          <a:endParaRPr lang="en-AU"/>
        </a:p>
      </dgm:t>
    </dgm:pt>
    <dgm:pt modelId="{A486BBB6-4B63-413A-BF68-AA9D85C4E5AA}" type="pres">
      <dgm:prSet presAssocID="{7660354B-8996-4E01-8A83-04588374C4B6}" presName="connTx" presStyleLbl="parChTrans1D2" presStyleIdx="0" presStyleCnt="2"/>
      <dgm:spPr/>
      <dgm:t>
        <a:bodyPr/>
        <a:lstStyle/>
        <a:p>
          <a:endParaRPr lang="en-AU"/>
        </a:p>
      </dgm:t>
    </dgm:pt>
    <dgm:pt modelId="{65359EAC-7033-4566-94DD-9AE524C71048}" type="pres">
      <dgm:prSet presAssocID="{BB41A894-69B8-48FF-A620-AA971A6F0704}" presName="root2" presStyleCnt="0"/>
      <dgm:spPr/>
    </dgm:pt>
    <dgm:pt modelId="{FE9FB8DD-6E9D-4EF3-AFD9-41783BE8073C}" type="pres">
      <dgm:prSet presAssocID="{BB41A894-69B8-48FF-A620-AA971A6F0704}" presName="LevelTwoTextNode" presStyleLbl="node2" presStyleIdx="0" presStyleCnt="2">
        <dgm:presLayoutVars>
          <dgm:chPref val="3"/>
        </dgm:presLayoutVars>
      </dgm:prSet>
      <dgm:spPr>
        <a:prstGeom prst="roundRect">
          <a:avLst>
            <a:gd name="adj" fmla="val 10000"/>
          </a:avLst>
        </a:prstGeom>
      </dgm:spPr>
      <dgm:t>
        <a:bodyPr/>
        <a:lstStyle/>
        <a:p>
          <a:endParaRPr lang="en-AU"/>
        </a:p>
      </dgm:t>
    </dgm:pt>
    <dgm:pt modelId="{DE8A03BC-C449-4C15-9A3B-4928ABBE1B82}" type="pres">
      <dgm:prSet presAssocID="{BB41A894-69B8-48FF-A620-AA971A6F0704}" presName="level3hierChild" presStyleCnt="0"/>
      <dgm:spPr/>
    </dgm:pt>
    <dgm:pt modelId="{8E4EA615-EFA2-4398-90E4-A5BEDE52F3D2}" type="pres">
      <dgm:prSet presAssocID="{5464265F-9E87-446A-9A46-B5CA3802A942}" presName="conn2-1" presStyleLbl="parChTrans1D2" presStyleIdx="1" presStyleCnt="2"/>
      <dgm:spPr>
        <a:custGeom>
          <a:avLst/>
          <a:gdLst/>
          <a:ahLst/>
          <a:cxnLst/>
          <a:rect l="0" t="0" r="0" b="0"/>
          <a:pathLst>
            <a:path>
              <a:moveTo>
                <a:pt x="0" y="15622"/>
              </a:moveTo>
              <a:lnTo>
                <a:pt x="625355" y="15622"/>
              </a:lnTo>
            </a:path>
          </a:pathLst>
        </a:custGeom>
      </dgm:spPr>
      <dgm:t>
        <a:bodyPr/>
        <a:lstStyle/>
        <a:p>
          <a:endParaRPr lang="en-AU"/>
        </a:p>
      </dgm:t>
    </dgm:pt>
    <dgm:pt modelId="{F41BD5B3-FA21-42F0-AB6A-9593003141BD}" type="pres">
      <dgm:prSet presAssocID="{5464265F-9E87-446A-9A46-B5CA3802A942}" presName="connTx" presStyleLbl="parChTrans1D2" presStyleIdx="1" presStyleCnt="2"/>
      <dgm:spPr/>
      <dgm:t>
        <a:bodyPr/>
        <a:lstStyle/>
        <a:p>
          <a:endParaRPr lang="en-AU"/>
        </a:p>
      </dgm:t>
    </dgm:pt>
    <dgm:pt modelId="{1AF41301-B495-42A6-A649-3CA4930DFCCC}" type="pres">
      <dgm:prSet presAssocID="{45F54F64-2B00-4F52-A2B0-04CE2CE2268A}" presName="root2" presStyleCnt="0"/>
      <dgm:spPr/>
    </dgm:pt>
    <dgm:pt modelId="{F3989721-0EC7-49E8-B69B-14795D75F243}" type="pres">
      <dgm:prSet presAssocID="{45F54F64-2B00-4F52-A2B0-04CE2CE2268A}" presName="LevelTwoTextNode" presStyleLbl="node2" presStyleIdx="1" presStyleCnt="2">
        <dgm:presLayoutVars>
          <dgm:chPref val="3"/>
        </dgm:presLayoutVars>
      </dgm:prSet>
      <dgm:spPr>
        <a:prstGeom prst="roundRect">
          <a:avLst>
            <a:gd name="adj" fmla="val 10000"/>
          </a:avLst>
        </a:prstGeom>
      </dgm:spPr>
      <dgm:t>
        <a:bodyPr/>
        <a:lstStyle/>
        <a:p>
          <a:endParaRPr lang="en-AU"/>
        </a:p>
      </dgm:t>
    </dgm:pt>
    <dgm:pt modelId="{87051BD8-2CE4-40C1-9972-F02B179E4CD0}" type="pres">
      <dgm:prSet presAssocID="{45F54F64-2B00-4F52-A2B0-04CE2CE2268A}" presName="level3hierChild" presStyleCnt="0"/>
      <dgm:spPr/>
    </dgm:pt>
    <dgm:pt modelId="{C2AE291A-1EB3-45AA-9733-38A27DFEED01}" type="pres">
      <dgm:prSet presAssocID="{32B746B2-2BB5-414D-A7DA-BDDAA9910147}" presName="conn2-1" presStyleLbl="parChTrans1D3" presStyleIdx="0" presStyleCnt="2"/>
      <dgm:spPr>
        <a:custGeom>
          <a:avLst/>
          <a:gdLst/>
          <a:ahLst/>
          <a:cxnLst/>
          <a:rect l="0" t="0" r="0" b="0"/>
          <a:pathLst>
            <a:path>
              <a:moveTo>
                <a:pt x="0" y="15622"/>
              </a:moveTo>
              <a:lnTo>
                <a:pt x="770127" y="15622"/>
              </a:lnTo>
            </a:path>
          </a:pathLst>
        </a:custGeom>
      </dgm:spPr>
      <dgm:t>
        <a:bodyPr/>
        <a:lstStyle/>
        <a:p>
          <a:endParaRPr lang="en-AU"/>
        </a:p>
      </dgm:t>
    </dgm:pt>
    <dgm:pt modelId="{699074D5-12C5-4BDB-9DE0-159C4A415F15}" type="pres">
      <dgm:prSet presAssocID="{32B746B2-2BB5-414D-A7DA-BDDAA9910147}" presName="connTx" presStyleLbl="parChTrans1D3" presStyleIdx="0" presStyleCnt="2"/>
      <dgm:spPr/>
      <dgm:t>
        <a:bodyPr/>
        <a:lstStyle/>
        <a:p>
          <a:endParaRPr lang="en-AU"/>
        </a:p>
      </dgm:t>
    </dgm:pt>
    <dgm:pt modelId="{2C3B062E-82BC-427D-A555-A1A424E51E13}" type="pres">
      <dgm:prSet presAssocID="{7576EB8B-870E-43C3-84D2-355689621A63}" presName="root2" presStyleCnt="0"/>
      <dgm:spPr/>
    </dgm:pt>
    <dgm:pt modelId="{28A3EA10-D8A7-4621-AFF5-F64B2C67CAE2}" type="pres">
      <dgm:prSet presAssocID="{7576EB8B-870E-43C3-84D2-355689621A63}" presName="LevelTwoTextNode" presStyleLbl="node3" presStyleIdx="0" presStyleCnt="2">
        <dgm:presLayoutVars>
          <dgm:chPref val="3"/>
        </dgm:presLayoutVars>
      </dgm:prSet>
      <dgm:spPr>
        <a:prstGeom prst="roundRect">
          <a:avLst>
            <a:gd name="adj" fmla="val 10000"/>
          </a:avLst>
        </a:prstGeom>
      </dgm:spPr>
      <dgm:t>
        <a:bodyPr/>
        <a:lstStyle/>
        <a:p>
          <a:endParaRPr lang="en-AU"/>
        </a:p>
      </dgm:t>
    </dgm:pt>
    <dgm:pt modelId="{7C36A0F0-06EE-4970-89E9-050D9A663D75}" type="pres">
      <dgm:prSet presAssocID="{7576EB8B-870E-43C3-84D2-355689621A63}" presName="level3hierChild" presStyleCnt="0"/>
      <dgm:spPr/>
    </dgm:pt>
    <dgm:pt modelId="{33E35FE7-C51E-4F2A-828A-88EE6638CFDF}" type="pres">
      <dgm:prSet presAssocID="{F6B3B019-4AA3-4EA7-A6AB-E4DE572933EF}" presName="conn2-1" presStyleLbl="parChTrans1D3" presStyleIdx="1" presStyleCnt="2"/>
      <dgm:spPr>
        <a:custGeom>
          <a:avLst/>
          <a:gdLst/>
          <a:ahLst/>
          <a:cxnLst/>
          <a:rect l="0" t="0" r="0" b="0"/>
          <a:pathLst>
            <a:path>
              <a:moveTo>
                <a:pt x="0" y="15622"/>
              </a:moveTo>
              <a:lnTo>
                <a:pt x="770127" y="15622"/>
              </a:lnTo>
            </a:path>
          </a:pathLst>
        </a:custGeom>
      </dgm:spPr>
      <dgm:t>
        <a:bodyPr/>
        <a:lstStyle/>
        <a:p>
          <a:endParaRPr lang="en-AU"/>
        </a:p>
      </dgm:t>
    </dgm:pt>
    <dgm:pt modelId="{264536A6-B479-40F8-BBFD-C4E25EAB7DE0}" type="pres">
      <dgm:prSet presAssocID="{F6B3B019-4AA3-4EA7-A6AB-E4DE572933EF}" presName="connTx" presStyleLbl="parChTrans1D3" presStyleIdx="1" presStyleCnt="2"/>
      <dgm:spPr/>
      <dgm:t>
        <a:bodyPr/>
        <a:lstStyle/>
        <a:p>
          <a:endParaRPr lang="en-AU"/>
        </a:p>
      </dgm:t>
    </dgm:pt>
    <dgm:pt modelId="{51F7BC4F-72EE-4D06-A052-A6490DA956B9}" type="pres">
      <dgm:prSet presAssocID="{D2DADB55-0B19-4CE8-82DB-8BAC2A57D19D}" presName="root2" presStyleCnt="0"/>
      <dgm:spPr/>
    </dgm:pt>
    <dgm:pt modelId="{E0826993-7844-4252-8C91-4646BBF62973}" type="pres">
      <dgm:prSet presAssocID="{D2DADB55-0B19-4CE8-82DB-8BAC2A57D19D}" presName="LevelTwoTextNode" presStyleLbl="node3" presStyleIdx="1" presStyleCnt="2">
        <dgm:presLayoutVars>
          <dgm:chPref val="3"/>
        </dgm:presLayoutVars>
      </dgm:prSet>
      <dgm:spPr>
        <a:prstGeom prst="roundRect">
          <a:avLst>
            <a:gd name="adj" fmla="val 10000"/>
          </a:avLst>
        </a:prstGeom>
      </dgm:spPr>
      <dgm:t>
        <a:bodyPr/>
        <a:lstStyle/>
        <a:p>
          <a:endParaRPr lang="en-AU"/>
        </a:p>
      </dgm:t>
    </dgm:pt>
    <dgm:pt modelId="{FEEBC1B3-1D4F-42CE-90D2-93B58F6A1421}" type="pres">
      <dgm:prSet presAssocID="{D2DADB55-0B19-4CE8-82DB-8BAC2A57D19D}" presName="level3hierChild" presStyleCnt="0"/>
      <dgm:spPr/>
    </dgm:pt>
  </dgm:ptLst>
  <dgm:cxnLst>
    <dgm:cxn modelId="{1A1D6321-A04D-419B-B914-85879B94A193}" type="presOf" srcId="{7576EB8B-870E-43C3-84D2-355689621A63}" destId="{28A3EA10-D8A7-4621-AFF5-F64B2C67CAE2}" srcOrd="0" destOrd="0" presId="urn:microsoft.com/office/officeart/2005/8/layout/hierarchy2"/>
    <dgm:cxn modelId="{4D8C61FF-20C6-4706-A673-91544C7B0A4C}" srcId="{45F54F64-2B00-4F52-A2B0-04CE2CE2268A}" destId="{D2DADB55-0B19-4CE8-82DB-8BAC2A57D19D}" srcOrd="1" destOrd="0" parTransId="{F6B3B019-4AA3-4EA7-A6AB-E4DE572933EF}" sibTransId="{F477A3A9-5893-41CB-B928-FAAC6E6A31BD}"/>
    <dgm:cxn modelId="{E22F19AA-E90F-4A52-9308-3C0B6F7DAC38}" type="presOf" srcId="{45F54F64-2B00-4F52-A2B0-04CE2CE2268A}" destId="{F3989721-0EC7-49E8-B69B-14795D75F243}" srcOrd="0" destOrd="0" presId="urn:microsoft.com/office/officeart/2005/8/layout/hierarchy2"/>
    <dgm:cxn modelId="{CF7730FA-3F97-46B8-A5AD-7A75CF3AE886}" type="presOf" srcId="{32B746B2-2BB5-414D-A7DA-BDDAA9910147}" destId="{699074D5-12C5-4BDB-9DE0-159C4A415F15}" srcOrd="1" destOrd="0" presId="urn:microsoft.com/office/officeart/2005/8/layout/hierarchy2"/>
    <dgm:cxn modelId="{9545AF45-8918-4883-89F6-58B6BB8E9A9B}" type="presOf" srcId="{5464265F-9E87-446A-9A46-B5CA3802A942}" destId="{F41BD5B3-FA21-42F0-AB6A-9593003141BD}" srcOrd="1" destOrd="0" presId="urn:microsoft.com/office/officeart/2005/8/layout/hierarchy2"/>
    <dgm:cxn modelId="{B9E25092-9960-4907-BA90-3BB7646B8BE2}" type="presOf" srcId="{D2DADB55-0B19-4CE8-82DB-8BAC2A57D19D}" destId="{E0826993-7844-4252-8C91-4646BBF62973}" srcOrd="0" destOrd="0" presId="urn:microsoft.com/office/officeart/2005/8/layout/hierarchy2"/>
    <dgm:cxn modelId="{F29FCAAB-53E8-4FB9-BB8A-CCE25C599AB7}" type="presOf" srcId="{D0392C41-3269-4315-B9F5-AA3472D923A6}" destId="{27517477-ACE6-4462-87EC-FC8A21A810CE}" srcOrd="0" destOrd="0" presId="urn:microsoft.com/office/officeart/2005/8/layout/hierarchy2"/>
    <dgm:cxn modelId="{A00F2B79-CA78-4AB8-AD61-F6DB639B930B}" srcId="{B439AF05-3064-4507-ABBE-A53E585F1AED}" destId="{D0392C41-3269-4315-B9F5-AA3472D923A6}" srcOrd="0" destOrd="0" parTransId="{8F0AFAEE-AD4C-43FE-B1C8-8C7FE4BDE73B}" sibTransId="{91CA2175-A471-4C8C-9444-4C8CA65852FB}"/>
    <dgm:cxn modelId="{FD95B864-097B-4672-96FF-F1BB9ABF976D}" type="presOf" srcId="{7660354B-8996-4E01-8A83-04588374C4B6}" destId="{A486BBB6-4B63-413A-BF68-AA9D85C4E5AA}" srcOrd="1" destOrd="0" presId="urn:microsoft.com/office/officeart/2005/8/layout/hierarchy2"/>
    <dgm:cxn modelId="{86CB78B8-4B9E-4FE9-B468-D846FD9178B2}" srcId="{45F54F64-2B00-4F52-A2B0-04CE2CE2268A}" destId="{7576EB8B-870E-43C3-84D2-355689621A63}" srcOrd="0" destOrd="0" parTransId="{32B746B2-2BB5-414D-A7DA-BDDAA9910147}" sibTransId="{8415D7F7-EEA5-4DED-AE57-AFDB2126B538}"/>
    <dgm:cxn modelId="{8C2F1107-7747-47D7-97CB-D3331C764CBB}" type="presOf" srcId="{BB41A894-69B8-48FF-A620-AA971A6F0704}" destId="{FE9FB8DD-6E9D-4EF3-AFD9-41783BE8073C}" srcOrd="0" destOrd="0" presId="urn:microsoft.com/office/officeart/2005/8/layout/hierarchy2"/>
    <dgm:cxn modelId="{9CEBD349-673D-4251-B8BE-5929165895EF}" type="presOf" srcId="{32B746B2-2BB5-414D-A7DA-BDDAA9910147}" destId="{C2AE291A-1EB3-45AA-9733-38A27DFEED01}" srcOrd="0" destOrd="0" presId="urn:microsoft.com/office/officeart/2005/8/layout/hierarchy2"/>
    <dgm:cxn modelId="{369BDC9A-2382-42EF-A0F4-C19D3FA3EBF5}" type="presOf" srcId="{F6B3B019-4AA3-4EA7-A6AB-E4DE572933EF}" destId="{264536A6-B479-40F8-BBFD-C4E25EAB7DE0}" srcOrd="1" destOrd="0" presId="urn:microsoft.com/office/officeart/2005/8/layout/hierarchy2"/>
    <dgm:cxn modelId="{43C7DAD0-26B5-4B1A-8565-31F26D5AF1BC}" type="presOf" srcId="{7660354B-8996-4E01-8A83-04588374C4B6}" destId="{F96A1AB1-CC23-4411-B6E9-34F3C564796B}" srcOrd="0" destOrd="0" presId="urn:microsoft.com/office/officeart/2005/8/layout/hierarchy2"/>
    <dgm:cxn modelId="{93847E1E-5BAE-47C6-8EAF-A5794ACB911F}" type="presOf" srcId="{5464265F-9E87-446A-9A46-B5CA3802A942}" destId="{8E4EA615-EFA2-4398-90E4-A5BEDE52F3D2}" srcOrd="0" destOrd="0" presId="urn:microsoft.com/office/officeart/2005/8/layout/hierarchy2"/>
    <dgm:cxn modelId="{D555C6F7-68A6-4692-914D-3309F4393CAC}" type="presOf" srcId="{F6B3B019-4AA3-4EA7-A6AB-E4DE572933EF}" destId="{33E35FE7-C51E-4F2A-828A-88EE6638CFDF}" srcOrd="0" destOrd="0" presId="urn:microsoft.com/office/officeart/2005/8/layout/hierarchy2"/>
    <dgm:cxn modelId="{73DD2BF5-327B-4FF5-A107-4E7B95BDBFC6}" srcId="{D0392C41-3269-4315-B9F5-AA3472D923A6}" destId="{BB41A894-69B8-48FF-A620-AA971A6F0704}" srcOrd="0" destOrd="0" parTransId="{7660354B-8996-4E01-8A83-04588374C4B6}" sibTransId="{1D0C719E-2CE2-4C93-A939-6DD65ADBF27B}"/>
    <dgm:cxn modelId="{D2CEF55F-B3E3-4917-9A11-B08AD01960CC}" type="presOf" srcId="{B439AF05-3064-4507-ABBE-A53E585F1AED}" destId="{872B9BCD-F559-417E-BBB4-BA4C5847009C}" srcOrd="0" destOrd="0" presId="urn:microsoft.com/office/officeart/2005/8/layout/hierarchy2"/>
    <dgm:cxn modelId="{64CC5267-98E8-4997-846F-C70C667B1FA1}" srcId="{D0392C41-3269-4315-B9F5-AA3472D923A6}" destId="{45F54F64-2B00-4F52-A2B0-04CE2CE2268A}" srcOrd="1" destOrd="0" parTransId="{5464265F-9E87-446A-9A46-B5CA3802A942}" sibTransId="{05C47F66-615F-4B15-82D8-27D2D6A4AE61}"/>
    <dgm:cxn modelId="{5585ACD1-5F07-48CE-B7A1-5E67652260A1}" type="presParOf" srcId="{872B9BCD-F559-417E-BBB4-BA4C5847009C}" destId="{7F915A86-21ED-4961-9FB7-C431BF7F0996}" srcOrd="0" destOrd="0" presId="urn:microsoft.com/office/officeart/2005/8/layout/hierarchy2"/>
    <dgm:cxn modelId="{75FFD282-C780-48FF-8C89-581225126A64}" type="presParOf" srcId="{7F915A86-21ED-4961-9FB7-C431BF7F0996}" destId="{27517477-ACE6-4462-87EC-FC8A21A810CE}" srcOrd="0" destOrd="0" presId="urn:microsoft.com/office/officeart/2005/8/layout/hierarchy2"/>
    <dgm:cxn modelId="{FD8A1E77-4AE0-41B7-B261-0919B855F39A}" type="presParOf" srcId="{7F915A86-21ED-4961-9FB7-C431BF7F0996}" destId="{7DC041FC-88D7-41CA-8D1E-65879DF1D3CB}" srcOrd="1" destOrd="0" presId="urn:microsoft.com/office/officeart/2005/8/layout/hierarchy2"/>
    <dgm:cxn modelId="{DD06CD98-8AD8-4E4A-80F0-2E5ED554EABF}" type="presParOf" srcId="{7DC041FC-88D7-41CA-8D1E-65879DF1D3CB}" destId="{F96A1AB1-CC23-4411-B6E9-34F3C564796B}" srcOrd="0" destOrd="0" presId="urn:microsoft.com/office/officeart/2005/8/layout/hierarchy2"/>
    <dgm:cxn modelId="{43ACAA9F-7364-4811-8B63-D170B1A1EA4F}" type="presParOf" srcId="{F96A1AB1-CC23-4411-B6E9-34F3C564796B}" destId="{A486BBB6-4B63-413A-BF68-AA9D85C4E5AA}" srcOrd="0" destOrd="0" presId="urn:microsoft.com/office/officeart/2005/8/layout/hierarchy2"/>
    <dgm:cxn modelId="{5C19C4CC-16D2-4F25-A361-33350FBB1074}" type="presParOf" srcId="{7DC041FC-88D7-41CA-8D1E-65879DF1D3CB}" destId="{65359EAC-7033-4566-94DD-9AE524C71048}" srcOrd="1" destOrd="0" presId="urn:microsoft.com/office/officeart/2005/8/layout/hierarchy2"/>
    <dgm:cxn modelId="{C32670FA-BD72-4D72-9F9E-37634A2B79DD}" type="presParOf" srcId="{65359EAC-7033-4566-94DD-9AE524C71048}" destId="{FE9FB8DD-6E9D-4EF3-AFD9-41783BE8073C}" srcOrd="0" destOrd="0" presId="urn:microsoft.com/office/officeart/2005/8/layout/hierarchy2"/>
    <dgm:cxn modelId="{B3A7C411-D404-40DB-9516-6D2F9BE50E3B}" type="presParOf" srcId="{65359EAC-7033-4566-94DD-9AE524C71048}" destId="{DE8A03BC-C449-4C15-9A3B-4928ABBE1B82}" srcOrd="1" destOrd="0" presId="urn:microsoft.com/office/officeart/2005/8/layout/hierarchy2"/>
    <dgm:cxn modelId="{EF2D579E-C75F-42F6-A775-22C6B548223C}" type="presParOf" srcId="{7DC041FC-88D7-41CA-8D1E-65879DF1D3CB}" destId="{8E4EA615-EFA2-4398-90E4-A5BEDE52F3D2}" srcOrd="2" destOrd="0" presId="urn:microsoft.com/office/officeart/2005/8/layout/hierarchy2"/>
    <dgm:cxn modelId="{4F3F5CC7-AB2A-45A4-A189-35D9D47A24D0}" type="presParOf" srcId="{8E4EA615-EFA2-4398-90E4-A5BEDE52F3D2}" destId="{F41BD5B3-FA21-42F0-AB6A-9593003141BD}" srcOrd="0" destOrd="0" presId="urn:microsoft.com/office/officeart/2005/8/layout/hierarchy2"/>
    <dgm:cxn modelId="{1BA077FE-1BEA-460F-9C8E-3EDE462616FD}" type="presParOf" srcId="{7DC041FC-88D7-41CA-8D1E-65879DF1D3CB}" destId="{1AF41301-B495-42A6-A649-3CA4930DFCCC}" srcOrd="3" destOrd="0" presId="urn:microsoft.com/office/officeart/2005/8/layout/hierarchy2"/>
    <dgm:cxn modelId="{CE6E2018-54D0-4EC5-BF57-7273F57816FE}" type="presParOf" srcId="{1AF41301-B495-42A6-A649-3CA4930DFCCC}" destId="{F3989721-0EC7-49E8-B69B-14795D75F243}" srcOrd="0" destOrd="0" presId="urn:microsoft.com/office/officeart/2005/8/layout/hierarchy2"/>
    <dgm:cxn modelId="{BA2C71BA-5066-4391-9572-D00E578679CD}" type="presParOf" srcId="{1AF41301-B495-42A6-A649-3CA4930DFCCC}" destId="{87051BD8-2CE4-40C1-9972-F02B179E4CD0}" srcOrd="1" destOrd="0" presId="urn:microsoft.com/office/officeart/2005/8/layout/hierarchy2"/>
    <dgm:cxn modelId="{FC86FDC4-54CE-4707-A8E9-32B1E22744A9}" type="presParOf" srcId="{87051BD8-2CE4-40C1-9972-F02B179E4CD0}" destId="{C2AE291A-1EB3-45AA-9733-38A27DFEED01}" srcOrd="0" destOrd="0" presId="urn:microsoft.com/office/officeart/2005/8/layout/hierarchy2"/>
    <dgm:cxn modelId="{DA501C4D-C06D-48DD-B9E5-2B08F19F1F96}" type="presParOf" srcId="{C2AE291A-1EB3-45AA-9733-38A27DFEED01}" destId="{699074D5-12C5-4BDB-9DE0-159C4A415F15}" srcOrd="0" destOrd="0" presId="urn:microsoft.com/office/officeart/2005/8/layout/hierarchy2"/>
    <dgm:cxn modelId="{18F4EA71-19F7-4AD2-A416-0A74AF7C7223}" type="presParOf" srcId="{87051BD8-2CE4-40C1-9972-F02B179E4CD0}" destId="{2C3B062E-82BC-427D-A555-A1A424E51E13}" srcOrd="1" destOrd="0" presId="urn:microsoft.com/office/officeart/2005/8/layout/hierarchy2"/>
    <dgm:cxn modelId="{66245CB3-8052-4C3F-95D9-E9EA98F0D958}" type="presParOf" srcId="{2C3B062E-82BC-427D-A555-A1A424E51E13}" destId="{28A3EA10-D8A7-4621-AFF5-F64B2C67CAE2}" srcOrd="0" destOrd="0" presId="urn:microsoft.com/office/officeart/2005/8/layout/hierarchy2"/>
    <dgm:cxn modelId="{058EECE7-AE08-48D5-945D-F8B9FB0AD8DB}" type="presParOf" srcId="{2C3B062E-82BC-427D-A555-A1A424E51E13}" destId="{7C36A0F0-06EE-4970-89E9-050D9A663D75}" srcOrd="1" destOrd="0" presId="urn:microsoft.com/office/officeart/2005/8/layout/hierarchy2"/>
    <dgm:cxn modelId="{E7C1946E-09F5-463D-83AA-CB77AA4FA1D3}" type="presParOf" srcId="{87051BD8-2CE4-40C1-9972-F02B179E4CD0}" destId="{33E35FE7-C51E-4F2A-828A-88EE6638CFDF}" srcOrd="2" destOrd="0" presId="urn:microsoft.com/office/officeart/2005/8/layout/hierarchy2"/>
    <dgm:cxn modelId="{1188D429-74B3-4CF7-A4C1-DE43AFC47C7E}" type="presParOf" srcId="{33E35FE7-C51E-4F2A-828A-88EE6638CFDF}" destId="{264536A6-B479-40F8-BBFD-C4E25EAB7DE0}" srcOrd="0" destOrd="0" presId="urn:microsoft.com/office/officeart/2005/8/layout/hierarchy2"/>
    <dgm:cxn modelId="{2D12EAB2-DFE9-4B8D-B334-343EA70A9601}" type="presParOf" srcId="{87051BD8-2CE4-40C1-9972-F02B179E4CD0}" destId="{51F7BC4F-72EE-4D06-A052-A6490DA956B9}" srcOrd="3" destOrd="0" presId="urn:microsoft.com/office/officeart/2005/8/layout/hierarchy2"/>
    <dgm:cxn modelId="{3FBB9BCA-1E5E-419F-A7BE-C38E58C3202B}" type="presParOf" srcId="{51F7BC4F-72EE-4D06-A052-A6490DA956B9}" destId="{E0826993-7844-4252-8C91-4646BBF62973}" srcOrd="0" destOrd="0" presId="urn:microsoft.com/office/officeart/2005/8/layout/hierarchy2"/>
    <dgm:cxn modelId="{83D72A0E-FA5D-4B93-B72E-F2251499A642}" type="presParOf" srcId="{51F7BC4F-72EE-4D06-A052-A6490DA956B9}" destId="{FEEBC1B3-1D4F-42CE-90D2-93B58F6A1421}"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39AF05-3064-4507-ABBE-A53E585F1AE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AU"/>
        </a:p>
      </dgm:t>
    </dgm:pt>
    <dgm:pt modelId="{F9EF8E08-F444-4E0D-8332-98106CF8C328}">
      <dgm:prSet phldrT="[Text]"/>
      <dgm:spPr>
        <a:xfrm>
          <a:off x="92" y="737098"/>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Customary land</a:t>
          </a:r>
        </a:p>
      </dgm:t>
    </dgm:pt>
    <dgm:pt modelId="{C6263FBD-A318-43FF-9D96-3FBE2D486867}" type="parTrans" cxnId="{DF28239B-520E-4563-88E6-992C3C06DF04}">
      <dgm:prSet/>
      <dgm:spPr/>
      <dgm:t>
        <a:bodyPr/>
        <a:lstStyle/>
        <a:p>
          <a:pPr algn="ctr"/>
          <a:endParaRPr lang="en-AU"/>
        </a:p>
      </dgm:t>
    </dgm:pt>
    <dgm:pt modelId="{60508C29-40E7-4C84-A70B-FF94B82D617F}" type="sibTrans" cxnId="{DF28239B-520E-4563-88E6-992C3C06DF04}">
      <dgm:prSet/>
      <dgm:spPr/>
      <dgm:t>
        <a:bodyPr/>
        <a:lstStyle/>
        <a:p>
          <a:pPr algn="ctr"/>
          <a:endParaRPr lang="en-AU"/>
        </a:p>
      </dgm:t>
    </dgm:pt>
    <dgm:pt modelId="{A301E3A0-AEBA-4058-96D9-C193E8CFFEE7}">
      <dgm:prSet phldrT="[Text]"/>
      <dgm:spPr>
        <a:xfrm>
          <a:off x="2188836" y="287624"/>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AU">
              <a:solidFill>
                <a:sysClr val="window" lastClr="FFFFFF"/>
              </a:solidFill>
              <a:latin typeface="Calibri"/>
              <a:ea typeface="+mn-ea"/>
              <a:cs typeface="+mn-cs"/>
            </a:rPr>
            <a:t>Customary tenure</a:t>
          </a:r>
        </a:p>
      </dgm:t>
    </dgm:pt>
    <dgm:pt modelId="{AC38CDEF-8084-499A-98DF-89DBCA0D1574}" type="parTrans" cxnId="{D2AA78FC-B10A-4E97-9548-402E5700C85F}">
      <dgm:prSet/>
      <dgm:spPr>
        <a:xfrm rot="19457599">
          <a:off x="1491094" y="887585"/>
          <a:ext cx="770127" cy="31245"/>
        </a:xfrm>
        <a:noFill/>
        <a:ln w="25400" cap="flat" cmpd="sng" algn="ctr">
          <a:solidFill>
            <a:srgbClr val="4F81BD">
              <a:shade val="6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62A1ECCB-DB2A-4BAF-8917-65E9776E81C4}" type="sibTrans" cxnId="{D2AA78FC-B10A-4E97-9548-402E5700C85F}">
      <dgm:prSet/>
      <dgm:spPr/>
      <dgm:t>
        <a:bodyPr/>
        <a:lstStyle/>
        <a:p>
          <a:pPr algn="ctr"/>
          <a:endParaRPr lang="en-AU"/>
        </a:p>
      </dgm:t>
    </dgm:pt>
    <dgm:pt modelId="{E027043B-A127-40B9-A41A-B3344E89F596}">
      <dgm:prSet phldrT="[Text]"/>
      <dgm:spPr>
        <a:xfrm>
          <a:off x="2188836" y="1186572"/>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Special Agricultural and Business Lease</a:t>
          </a:r>
        </a:p>
      </dgm:t>
    </dgm:pt>
    <dgm:pt modelId="{324676E0-DF15-4E05-9893-F538A87A4745}" type="parTrans" cxnId="{458E46A5-A943-4592-B4F5-B257B212A2D7}">
      <dgm:prSet/>
      <dgm:spPr>
        <a:xfrm rot="2142401">
          <a:off x="1491094" y="1337059"/>
          <a:ext cx="770127" cy="31245"/>
        </a:xfrm>
        <a:noFill/>
        <a:ln w="25400" cap="flat" cmpd="sng" algn="ctr">
          <a:solidFill>
            <a:srgbClr val="4F81BD">
              <a:shade val="6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B5333E70-E152-4950-8047-ECEDD4E1AA46}" type="sibTrans" cxnId="{458E46A5-A943-4592-B4F5-B257B212A2D7}">
      <dgm:prSet/>
      <dgm:spPr/>
      <dgm:t>
        <a:bodyPr/>
        <a:lstStyle/>
        <a:p>
          <a:pPr algn="ctr"/>
          <a:endParaRPr lang="en-AU"/>
        </a:p>
      </dgm:t>
    </dgm:pt>
    <dgm:pt modelId="{D0392C41-3269-4315-B9F5-AA3472D923A6}">
      <dgm:prSet phldrT="[Text]"/>
      <dgm:spPr>
        <a:xfrm>
          <a:off x="92"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Alienated land</a:t>
          </a:r>
        </a:p>
      </dgm:t>
    </dgm:pt>
    <dgm:pt modelId="{8F0AFAEE-AD4C-43FE-B1C8-8C7FE4BDE73B}" type="parTrans" cxnId="{A00F2B79-CA78-4AB8-AD61-F6DB639B930B}">
      <dgm:prSet/>
      <dgm:spPr/>
      <dgm:t>
        <a:bodyPr/>
        <a:lstStyle/>
        <a:p>
          <a:pPr algn="ctr"/>
          <a:endParaRPr lang="en-AU"/>
        </a:p>
      </dgm:t>
    </dgm:pt>
    <dgm:pt modelId="{91CA2175-A471-4C8C-9444-4C8CA65852FB}" type="sibTrans" cxnId="{A00F2B79-CA78-4AB8-AD61-F6DB639B930B}">
      <dgm:prSet/>
      <dgm:spPr/>
      <dgm:t>
        <a:bodyPr/>
        <a:lstStyle/>
        <a:p>
          <a:pPr algn="ctr"/>
          <a:endParaRPr lang="en-AU"/>
        </a:p>
      </dgm:t>
    </dgm:pt>
    <dgm:pt modelId="{45F54F64-2B00-4F52-A2B0-04CE2CE2268A}">
      <dgm:prSet phldrT="[Text]"/>
      <dgm:spPr>
        <a:xfrm>
          <a:off x="2188836"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State land</a:t>
          </a:r>
        </a:p>
      </dgm:t>
    </dgm:pt>
    <dgm:pt modelId="{5464265F-9E87-446A-9A46-B5CA3802A942}" type="parTrans" cxnId="{64CC5267-98E8-4997-846F-C70C667B1FA1}">
      <dgm:prSet/>
      <dgm:spPr>
        <a:xfrm>
          <a:off x="1563480" y="2910219"/>
          <a:ext cx="625355" cy="31245"/>
        </a:xfrm>
        <a:noFill/>
        <a:ln w="25400" cap="flat" cmpd="sng" algn="ctr">
          <a:solidFill>
            <a:srgbClr val="4F81BD">
              <a:shade val="6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05C47F66-615F-4B15-82D8-27D2D6A4AE61}" type="sibTrans" cxnId="{64CC5267-98E8-4997-846F-C70C667B1FA1}">
      <dgm:prSet/>
      <dgm:spPr/>
      <dgm:t>
        <a:bodyPr/>
        <a:lstStyle/>
        <a:p>
          <a:pPr algn="ctr"/>
          <a:endParaRPr lang="en-AU"/>
        </a:p>
      </dgm:t>
    </dgm:pt>
    <dgm:pt modelId="{7576EB8B-870E-43C3-84D2-355689621A63}">
      <dgm:prSet phldrT="[Text]"/>
      <dgm:spPr>
        <a:xfrm>
          <a:off x="4377579" y="2085520"/>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State lease</a:t>
          </a:r>
        </a:p>
      </dgm:t>
    </dgm:pt>
    <dgm:pt modelId="{32B746B2-2BB5-414D-A7DA-BDDAA9910147}" type="parTrans" cxnId="{86CB78B8-4B9E-4FE9-B468-D846FD9178B2}">
      <dgm:prSet/>
      <dgm:spPr>
        <a:xfrm rot="19457599">
          <a:off x="3679837" y="2685481"/>
          <a:ext cx="770127" cy="31245"/>
        </a:xfrm>
        <a:noFill/>
        <a:ln w="25400" cap="flat" cmpd="sng" algn="ctr">
          <a:solidFill>
            <a:srgbClr val="4F81BD">
              <a:shade val="8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8415D7F7-EEA5-4DED-AE57-AFDB2126B538}" type="sibTrans" cxnId="{86CB78B8-4B9E-4FE9-B468-D846FD9178B2}">
      <dgm:prSet/>
      <dgm:spPr/>
      <dgm:t>
        <a:bodyPr/>
        <a:lstStyle/>
        <a:p>
          <a:pPr algn="ctr"/>
          <a:endParaRPr lang="en-AU"/>
        </a:p>
      </dgm:t>
    </dgm:pt>
    <dgm:pt modelId="{D2DADB55-0B19-4CE8-82DB-8BAC2A57D19D}">
      <dgm:prSet phldrT="[Text]"/>
      <dgm:spPr>
        <a:xfrm>
          <a:off x="4377579" y="2984468"/>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State licence</a:t>
          </a:r>
        </a:p>
      </dgm:t>
    </dgm:pt>
    <dgm:pt modelId="{F6B3B019-4AA3-4EA7-A6AB-E4DE572933EF}" type="parTrans" cxnId="{4D8C61FF-20C6-4706-A673-91544C7B0A4C}">
      <dgm:prSet/>
      <dgm:spPr>
        <a:xfrm rot="2142401">
          <a:off x="3679837" y="3134956"/>
          <a:ext cx="770127" cy="31245"/>
        </a:xfrm>
        <a:noFill/>
        <a:ln w="25400" cap="flat" cmpd="sng" algn="ctr">
          <a:solidFill>
            <a:srgbClr val="4F81BD">
              <a:shade val="80000"/>
              <a:hueOff val="0"/>
              <a:satOff val="0"/>
              <a:lumOff val="0"/>
              <a:alphaOff val="0"/>
            </a:srgbClr>
          </a:solidFill>
          <a:prstDash val="solid"/>
        </a:ln>
        <a:effectLst/>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F477A3A9-5893-41CB-B928-FAAC6E6A31BD}" type="sibTrans" cxnId="{4D8C61FF-20C6-4706-A673-91544C7B0A4C}">
      <dgm:prSet/>
      <dgm:spPr/>
      <dgm:t>
        <a:bodyPr/>
        <a:lstStyle/>
        <a:p>
          <a:pPr algn="ctr"/>
          <a:endParaRPr lang="en-AU"/>
        </a:p>
      </dgm:t>
    </dgm:pt>
    <dgm:pt modelId="{BB41A894-69B8-48FF-A620-AA971A6F0704}">
      <dgm:prSet phldrT="[Text]"/>
      <dgm:spPr>
        <a:xfrm>
          <a:off x="2188836"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Freehold land</a:t>
          </a:r>
        </a:p>
      </dgm:t>
    </dgm:pt>
    <dgm:pt modelId="{7660354B-8996-4E01-8A83-04588374C4B6}" type="parTrans" cxnId="{73DD2BF5-327B-4FF5-A107-4E7B95BDBFC6}">
      <dgm:prSet/>
      <dgm:spPr/>
      <dgm:t>
        <a:bodyPr/>
        <a:lstStyle/>
        <a:p>
          <a:pPr algn="ctr"/>
          <a:endParaRPr lang="en-AU"/>
        </a:p>
      </dgm:t>
    </dgm:pt>
    <dgm:pt modelId="{1D0C719E-2CE2-4C93-A939-6DD65ADBF27B}" type="sibTrans" cxnId="{73DD2BF5-327B-4FF5-A107-4E7B95BDBFC6}">
      <dgm:prSet/>
      <dgm:spPr/>
      <dgm:t>
        <a:bodyPr/>
        <a:lstStyle/>
        <a:p>
          <a:pPr algn="ctr"/>
          <a:endParaRPr lang="en-AU"/>
        </a:p>
      </dgm:t>
    </dgm:pt>
    <dgm:pt modelId="{03FA7CAA-BEDE-43E6-BA1F-CEBEFA2E6F74}">
      <dgm:prSet phldrT="[Text]"/>
      <dgm:spPr>
        <a:xfrm>
          <a:off x="2188836" y="1186572"/>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Registered customary land</a:t>
          </a:r>
        </a:p>
      </dgm:t>
    </dgm:pt>
    <dgm:pt modelId="{D42DCC29-458F-464B-9556-EEE56598810A}" type="parTrans" cxnId="{66B13D58-572F-4EC7-ABA6-18E5178FDC7C}">
      <dgm:prSet/>
      <dgm:spPr/>
      <dgm:t>
        <a:bodyPr/>
        <a:lstStyle/>
        <a:p>
          <a:endParaRPr lang="en-AU"/>
        </a:p>
      </dgm:t>
    </dgm:pt>
    <dgm:pt modelId="{DCE15719-450E-42B1-BC81-DF19281BE6D7}" type="sibTrans" cxnId="{66B13D58-572F-4EC7-ABA6-18E5178FDC7C}">
      <dgm:prSet/>
      <dgm:spPr/>
      <dgm:t>
        <a:bodyPr/>
        <a:lstStyle/>
        <a:p>
          <a:endParaRPr lang="en-AU"/>
        </a:p>
      </dgm:t>
    </dgm:pt>
    <dgm:pt modelId="{2C91D369-B4B2-47F0-B0E0-EA9C9C2F0E6A}">
      <dgm:prSet phldrT="[Text]"/>
      <dgm:spPr>
        <a:xfrm>
          <a:off x="2188836"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Lease</a:t>
          </a:r>
        </a:p>
      </dgm:t>
    </dgm:pt>
    <dgm:pt modelId="{F58E5284-4D47-43F8-B210-99E3D2624D31}" type="parTrans" cxnId="{17904980-3547-4DE3-8918-D195B1042A15}">
      <dgm:prSet/>
      <dgm:spPr/>
      <dgm:t>
        <a:bodyPr/>
        <a:lstStyle/>
        <a:p>
          <a:endParaRPr lang="en-AU"/>
        </a:p>
      </dgm:t>
    </dgm:pt>
    <dgm:pt modelId="{0467A66E-1945-4C0C-9472-C71EED9DC461}" type="sibTrans" cxnId="{17904980-3547-4DE3-8918-D195B1042A15}">
      <dgm:prSet/>
      <dgm:spPr/>
      <dgm:t>
        <a:bodyPr/>
        <a:lstStyle/>
        <a:p>
          <a:endParaRPr lang="en-AU"/>
        </a:p>
      </dgm:t>
    </dgm:pt>
    <dgm:pt modelId="{E6C20F78-19AD-4035-A75C-64E210760672}">
      <dgm:prSet phldrT="[Text]"/>
      <dgm:spPr>
        <a:xfrm>
          <a:off x="2188836" y="2534994"/>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Sub-lease</a:t>
          </a:r>
        </a:p>
      </dgm:t>
    </dgm:pt>
    <dgm:pt modelId="{2999562A-94C2-459C-9AEE-8C55899665DF}" type="parTrans" cxnId="{04251E1A-F0B4-4021-9922-0CCB827EB635}">
      <dgm:prSet/>
      <dgm:spPr/>
      <dgm:t>
        <a:bodyPr/>
        <a:lstStyle/>
        <a:p>
          <a:endParaRPr lang="en-AU"/>
        </a:p>
      </dgm:t>
    </dgm:pt>
    <dgm:pt modelId="{F810259D-C888-4C2B-9373-BD70861D36FF}" type="sibTrans" cxnId="{04251E1A-F0B4-4021-9922-0CCB827EB635}">
      <dgm:prSet/>
      <dgm:spPr/>
      <dgm:t>
        <a:bodyPr/>
        <a:lstStyle/>
        <a:p>
          <a:endParaRPr lang="en-AU"/>
        </a:p>
      </dgm:t>
    </dgm:pt>
    <dgm:pt modelId="{AC9B9BDC-F3C9-4EFE-BF48-2535AF89283C}">
      <dgm:prSet phldrT="[Text]"/>
      <dgm:spPr>
        <a:xfrm>
          <a:off x="4377579" y="2085520"/>
          <a:ext cx="1563387" cy="781693"/>
        </a:xfrm>
        <a:solidFill>
          <a:schemeClr val="accent5">
            <a:lumMod val="75000"/>
          </a:scheme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Sub-lease</a:t>
          </a:r>
        </a:p>
      </dgm:t>
    </dgm:pt>
    <dgm:pt modelId="{0F1AF9E3-5C37-4AF3-8D19-4F010A067627}" type="parTrans" cxnId="{98D6456B-8928-45BE-9101-E99F13C499A9}">
      <dgm:prSet/>
      <dgm:spPr/>
      <dgm:t>
        <a:bodyPr/>
        <a:lstStyle/>
        <a:p>
          <a:endParaRPr lang="en-AU"/>
        </a:p>
      </dgm:t>
    </dgm:pt>
    <dgm:pt modelId="{7F696865-2CC5-4821-92A8-081D66BB184A}" type="sibTrans" cxnId="{98D6456B-8928-45BE-9101-E99F13C499A9}">
      <dgm:prSet/>
      <dgm:spPr/>
      <dgm:t>
        <a:bodyPr/>
        <a:lstStyle/>
        <a:p>
          <a:endParaRPr lang="en-AU"/>
        </a:p>
      </dgm:t>
    </dgm:pt>
    <dgm:pt modelId="{AB12872C-7C92-4B01-A2DD-B67F09BE6CA9}">
      <dgm:prSet phldrT="[Text]"/>
      <dgm:spPr>
        <a:xfrm>
          <a:off x="2188836" y="1186572"/>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Lease</a:t>
          </a:r>
        </a:p>
      </dgm:t>
    </dgm:pt>
    <dgm:pt modelId="{F3751609-1345-4AAE-BA84-CA3DDB405EEB}" type="parTrans" cxnId="{A3703B02-635C-4A64-ADD9-DF2E0E857835}">
      <dgm:prSet/>
      <dgm:spPr/>
      <dgm:t>
        <a:bodyPr/>
        <a:lstStyle/>
        <a:p>
          <a:endParaRPr lang="en-AU"/>
        </a:p>
      </dgm:t>
    </dgm:pt>
    <dgm:pt modelId="{65DD1353-BBFA-4F5F-B8CB-D8A3B0613EFF}" type="sibTrans" cxnId="{A3703B02-635C-4A64-ADD9-DF2E0E857835}">
      <dgm:prSet/>
      <dgm:spPr/>
      <dgm:t>
        <a:bodyPr/>
        <a:lstStyle/>
        <a:p>
          <a:endParaRPr lang="en-AU"/>
        </a:p>
      </dgm:t>
    </dgm:pt>
    <dgm:pt modelId="{4A76770C-7580-48BD-AB70-7EDB5F0F96C7}">
      <dgm:prSet phldrT="[Text]"/>
      <dgm:spPr>
        <a:xfrm>
          <a:off x="2188836" y="1186572"/>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Sub-lease</a:t>
          </a:r>
        </a:p>
      </dgm:t>
    </dgm:pt>
    <dgm:pt modelId="{D5CC436B-C396-4E42-8F6D-53231950CE61}" type="parTrans" cxnId="{4E04DDDD-1995-4015-85D2-812C5A0052A1}">
      <dgm:prSet/>
      <dgm:spPr/>
      <dgm:t>
        <a:bodyPr/>
        <a:lstStyle/>
        <a:p>
          <a:endParaRPr lang="en-AU"/>
        </a:p>
      </dgm:t>
    </dgm:pt>
    <dgm:pt modelId="{FB776493-A547-41C2-A012-C66D9E92C823}" type="sibTrans" cxnId="{4E04DDDD-1995-4015-85D2-812C5A0052A1}">
      <dgm:prSet/>
      <dgm:spPr/>
      <dgm:t>
        <a:bodyPr/>
        <a:lstStyle/>
        <a:p>
          <a:endParaRPr lang="en-AU"/>
        </a:p>
      </dgm:t>
    </dgm:pt>
    <dgm:pt modelId="{92F754B0-1E2D-4474-B6CB-9E7642BBE0EF}">
      <dgm:prSet phldrT="[Text]"/>
      <dgm:spPr>
        <a:xfrm>
          <a:off x="2188836" y="1186572"/>
          <a:ext cx="1563387" cy="781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Sub-lease</a:t>
          </a:r>
        </a:p>
      </dgm:t>
    </dgm:pt>
    <dgm:pt modelId="{138394F0-CE3E-4DDA-9960-D1E08668E0FC}" type="parTrans" cxnId="{FA7AB398-AB82-4A45-BE88-035ED81A6302}">
      <dgm:prSet/>
      <dgm:spPr/>
      <dgm:t>
        <a:bodyPr/>
        <a:lstStyle/>
        <a:p>
          <a:endParaRPr lang="en-AU"/>
        </a:p>
      </dgm:t>
    </dgm:pt>
    <dgm:pt modelId="{EEA123C7-9202-46AF-8274-E6A6126FE8A3}" type="sibTrans" cxnId="{FA7AB398-AB82-4A45-BE88-035ED81A6302}">
      <dgm:prSet/>
      <dgm:spPr/>
      <dgm:t>
        <a:bodyPr/>
        <a:lstStyle/>
        <a:p>
          <a:endParaRPr lang="en-AU"/>
        </a:p>
      </dgm:t>
    </dgm:pt>
    <dgm:pt modelId="{872B9BCD-F559-417E-BBB4-BA4C5847009C}" type="pres">
      <dgm:prSet presAssocID="{B439AF05-3064-4507-ABBE-A53E585F1AED}" presName="diagram" presStyleCnt="0">
        <dgm:presLayoutVars>
          <dgm:chPref val="1"/>
          <dgm:dir/>
          <dgm:animOne val="branch"/>
          <dgm:animLvl val="lvl"/>
          <dgm:resizeHandles val="exact"/>
        </dgm:presLayoutVars>
      </dgm:prSet>
      <dgm:spPr/>
      <dgm:t>
        <a:bodyPr/>
        <a:lstStyle/>
        <a:p>
          <a:endParaRPr lang="en-AU"/>
        </a:p>
      </dgm:t>
    </dgm:pt>
    <dgm:pt modelId="{4ED92908-1571-4D87-B495-DCE4F126AEA8}" type="pres">
      <dgm:prSet presAssocID="{F9EF8E08-F444-4E0D-8332-98106CF8C328}" presName="root1" presStyleCnt="0"/>
      <dgm:spPr/>
    </dgm:pt>
    <dgm:pt modelId="{4F6054CA-30DC-442C-B3BE-531A6A6F4EEF}" type="pres">
      <dgm:prSet presAssocID="{F9EF8E08-F444-4E0D-8332-98106CF8C328}" presName="LevelOneTextNode" presStyleLbl="node0" presStyleIdx="0" presStyleCnt="2">
        <dgm:presLayoutVars>
          <dgm:chPref val="3"/>
        </dgm:presLayoutVars>
      </dgm:prSet>
      <dgm:spPr>
        <a:prstGeom prst="roundRect">
          <a:avLst>
            <a:gd name="adj" fmla="val 10000"/>
          </a:avLst>
        </a:prstGeom>
      </dgm:spPr>
      <dgm:t>
        <a:bodyPr/>
        <a:lstStyle/>
        <a:p>
          <a:endParaRPr lang="en-AU"/>
        </a:p>
      </dgm:t>
    </dgm:pt>
    <dgm:pt modelId="{3A16AD0C-32CE-4FEB-B357-4F9110E9F3CB}" type="pres">
      <dgm:prSet presAssocID="{F9EF8E08-F444-4E0D-8332-98106CF8C328}" presName="level2hierChild" presStyleCnt="0"/>
      <dgm:spPr/>
    </dgm:pt>
    <dgm:pt modelId="{9E295DBA-98E7-4A9B-A49D-EA666FA4265C}" type="pres">
      <dgm:prSet presAssocID="{AC38CDEF-8084-499A-98DF-89DBCA0D1574}" presName="conn2-1" presStyleLbl="parChTrans1D2" presStyleIdx="0" presStyleCnt="5"/>
      <dgm:spPr>
        <a:custGeom>
          <a:avLst/>
          <a:gdLst/>
          <a:ahLst/>
          <a:cxnLst/>
          <a:rect l="0" t="0" r="0" b="0"/>
          <a:pathLst>
            <a:path>
              <a:moveTo>
                <a:pt x="0" y="15622"/>
              </a:moveTo>
              <a:lnTo>
                <a:pt x="770127" y="15622"/>
              </a:lnTo>
            </a:path>
          </a:pathLst>
        </a:custGeom>
      </dgm:spPr>
      <dgm:t>
        <a:bodyPr/>
        <a:lstStyle/>
        <a:p>
          <a:endParaRPr lang="en-AU"/>
        </a:p>
      </dgm:t>
    </dgm:pt>
    <dgm:pt modelId="{8DD0CCC1-036D-47F8-A3A6-923807886EB2}" type="pres">
      <dgm:prSet presAssocID="{AC38CDEF-8084-499A-98DF-89DBCA0D1574}" presName="connTx" presStyleLbl="parChTrans1D2" presStyleIdx="0" presStyleCnt="5"/>
      <dgm:spPr/>
      <dgm:t>
        <a:bodyPr/>
        <a:lstStyle/>
        <a:p>
          <a:endParaRPr lang="en-AU"/>
        </a:p>
      </dgm:t>
    </dgm:pt>
    <dgm:pt modelId="{612F17F4-1BDD-4219-AFFF-70BBE7AB5ED0}" type="pres">
      <dgm:prSet presAssocID="{A301E3A0-AEBA-4058-96D9-C193E8CFFEE7}" presName="root2" presStyleCnt="0"/>
      <dgm:spPr/>
    </dgm:pt>
    <dgm:pt modelId="{EE00288D-47E8-452F-94A4-D9CF55BC1675}" type="pres">
      <dgm:prSet presAssocID="{A301E3A0-AEBA-4058-96D9-C193E8CFFEE7}" presName="LevelTwoTextNode" presStyleLbl="node2" presStyleIdx="0" presStyleCnt="5">
        <dgm:presLayoutVars>
          <dgm:chPref val="3"/>
        </dgm:presLayoutVars>
      </dgm:prSet>
      <dgm:spPr>
        <a:prstGeom prst="roundRect">
          <a:avLst>
            <a:gd name="adj" fmla="val 10000"/>
          </a:avLst>
        </a:prstGeom>
      </dgm:spPr>
      <dgm:t>
        <a:bodyPr/>
        <a:lstStyle/>
        <a:p>
          <a:endParaRPr lang="en-AU"/>
        </a:p>
      </dgm:t>
    </dgm:pt>
    <dgm:pt modelId="{0E74B2E1-E4CF-4A63-8591-F656F80C1E5E}" type="pres">
      <dgm:prSet presAssocID="{A301E3A0-AEBA-4058-96D9-C193E8CFFEE7}" presName="level3hierChild" presStyleCnt="0"/>
      <dgm:spPr/>
    </dgm:pt>
    <dgm:pt modelId="{CD91D117-BD55-4801-AA53-F00DDD732F4F}" type="pres">
      <dgm:prSet presAssocID="{324676E0-DF15-4E05-9893-F538A87A4745}" presName="conn2-1" presStyleLbl="parChTrans1D2" presStyleIdx="1" presStyleCnt="5"/>
      <dgm:spPr>
        <a:custGeom>
          <a:avLst/>
          <a:gdLst/>
          <a:ahLst/>
          <a:cxnLst/>
          <a:rect l="0" t="0" r="0" b="0"/>
          <a:pathLst>
            <a:path>
              <a:moveTo>
                <a:pt x="0" y="15622"/>
              </a:moveTo>
              <a:lnTo>
                <a:pt x="770127" y="15622"/>
              </a:lnTo>
            </a:path>
          </a:pathLst>
        </a:custGeom>
      </dgm:spPr>
      <dgm:t>
        <a:bodyPr/>
        <a:lstStyle/>
        <a:p>
          <a:endParaRPr lang="en-AU"/>
        </a:p>
      </dgm:t>
    </dgm:pt>
    <dgm:pt modelId="{EF98E23C-AD86-4310-9D76-EA3D8E4B33BB}" type="pres">
      <dgm:prSet presAssocID="{324676E0-DF15-4E05-9893-F538A87A4745}" presName="connTx" presStyleLbl="parChTrans1D2" presStyleIdx="1" presStyleCnt="5"/>
      <dgm:spPr/>
      <dgm:t>
        <a:bodyPr/>
        <a:lstStyle/>
        <a:p>
          <a:endParaRPr lang="en-AU"/>
        </a:p>
      </dgm:t>
    </dgm:pt>
    <dgm:pt modelId="{ED2212AE-9A6F-4FA4-ADFD-901846138A67}" type="pres">
      <dgm:prSet presAssocID="{E027043B-A127-40B9-A41A-B3344E89F596}" presName="root2" presStyleCnt="0"/>
      <dgm:spPr/>
    </dgm:pt>
    <dgm:pt modelId="{0DFBA9B0-7707-4838-B819-C5910FBEA5B0}" type="pres">
      <dgm:prSet presAssocID="{E027043B-A127-40B9-A41A-B3344E89F596}" presName="LevelTwoTextNode" presStyleLbl="node2" presStyleIdx="1" presStyleCnt="5">
        <dgm:presLayoutVars>
          <dgm:chPref val="3"/>
        </dgm:presLayoutVars>
      </dgm:prSet>
      <dgm:spPr>
        <a:prstGeom prst="roundRect">
          <a:avLst>
            <a:gd name="adj" fmla="val 10000"/>
          </a:avLst>
        </a:prstGeom>
      </dgm:spPr>
      <dgm:t>
        <a:bodyPr/>
        <a:lstStyle/>
        <a:p>
          <a:endParaRPr lang="en-AU"/>
        </a:p>
      </dgm:t>
    </dgm:pt>
    <dgm:pt modelId="{6CE5E938-D4A4-4BDE-B8EB-FD4C60C3B465}" type="pres">
      <dgm:prSet presAssocID="{E027043B-A127-40B9-A41A-B3344E89F596}" presName="level3hierChild" presStyleCnt="0"/>
      <dgm:spPr/>
    </dgm:pt>
    <dgm:pt modelId="{F3212CB1-4657-4AF5-B507-9C1DA4A9DC30}" type="pres">
      <dgm:prSet presAssocID="{138394F0-CE3E-4DDA-9960-D1E08668E0FC}" presName="conn2-1" presStyleLbl="parChTrans1D3" presStyleIdx="0" presStyleCnt="5"/>
      <dgm:spPr/>
      <dgm:t>
        <a:bodyPr/>
        <a:lstStyle/>
        <a:p>
          <a:endParaRPr lang="en-AU"/>
        </a:p>
      </dgm:t>
    </dgm:pt>
    <dgm:pt modelId="{676AA4CC-2B3E-4F51-A188-4E384D3C601A}" type="pres">
      <dgm:prSet presAssocID="{138394F0-CE3E-4DDA-9960-D1E08668E0FC}" presName="connTx" presStyleLbl="parChTrans1D3" presStyleIdx="0" presStyleCnt="5"/>
      <dgm:spPr/>
      <dgm:t>
        <a:bodyPr/>
        <a:lstStyle/>
        <a:p>
          <a:endParaRPr lang="en-AU"/>
        </a:p>
      </dgm:t>
    </dgm:pt>
    <dgm:pt modelId="{99E84095-EDD0-4DCD-AA83-C4C933DC9FBF}" type="pres">
      <dgm:prSet presAssocID="{92F754B0-1E2D-4474-B6CB-9E7642BBE0EF}" presName="root2" presStyleCnt="0"/>
      <dgm:spPr/>
    </dgm:pt>
    <dgm:pt modelId="{2893FC48-3C3B-456C-ACA3-A2E528E91AF9}" type="pres">
      <dgm:prSet presAssocID="{92F754B0-1E2D-4474-B6CB-9E7642BBE0EF}" presName="LevelTwoTextNode" presStyleLbl="node3" presStyleIdx="0" presStyleCnt="5">
        <dgm:presLayoutVars>
          <dgm:chPref val="3"/>
        </dgm:presLayoutVars>
      </dgm:prSet>
      <dgm:spPr/>
      <dgm:t>
        <a:bodyPr/>
        <a:lstStyle/>
        <a:p>
          <a:endParaRPr lang="en-AU"/>
        </a:p>
      </dgm:t>
    </dgm:pt>
    <dgm:pt modelId="{77AFB37D-DDE2-4706-8134-E1443EE570BE}" type="pres">
      <dgm:prSet presAssocID="{92F754B0-1E2D-4474-B6CB-9E7642BBE0EF}" presName="level3hierChild" presStyleCnt="0"/>
      <dgm:spPr/>
    </dgm:pt>
    <dgm:pt modelId="{E77A3FA7-0434-4D96-AE25-37D6A09BCDD8}" type="pres">
      <dgm:prSet presAssocID="{D42DCC29-458F-464B-9556-EEE56598810A}" presName="conn2-1" presStyleLbl="parChTrans1D2" presStyleIdx="2" presStyleCnt="5"/>
      <dgm:spPr/>
      <dgm:t>
        <a:bodyPr/>
        <a:lstStyle/>
        <a:p>
          <a:endParaRPr lang="en-AU"/>
        </a:p>
      </dgm:t>
    </dgm:pt>
    <dgm:pt modelId="{79C77711-866C-412B-AFE3-AE9824BF6189}" type="pres">
      <dgm:prSet presAssocID="{D42DCC29-458F-464B-9556-EEE56598810A}" presName="connTx" presStyleLbl="parChTrans1D2" presStyleIdx="2" presStyleCnt="5"/>
      <dgm:spPr/>
      <dgm:t>
        <a:bodyPr/>
        <a:lstStyle/>
        <a:p>
          <a:endParaRPr lang="en-AU"/>
        </a:p>
      </dgm:t>
    </dgm:pt>
    <dgm:pt modelId="{7332994E-3C39-4C27-A047-58299F2D03D1}" type="pres">
      <dgm:prSet presAssocID="{03FA7CAA-BEDE-43E6-BA1F-CEBEFA2E6F74}" presName="root2" presStyleCnt="0"/>
      <dgm:spPr/>
    </dgm:pt>
    <dgm:pt modelId="{5FB14939-6985-407A-9C5B-2C5CC1093875}" type="pres">
      <dgm:prSet presAssocID="{03FA7CAA-BEDE-43E6-BA1F-CEBEFA2E6F74}" presName="LevelTwoTextNode" presStyleLbl="node2" presStyleIdx="2" presStyleCnt="5">
        <dgm:presLayoutVars>
          <dgm:chPref val="3"/>
        </dgm:presLayoutVars>
      </dgm:prSet>
      <dgm:spPr>
        <a:prstGeom prst="roundRect">
          <a:avLst>
            <a:gd name="adj" fmla="val 10000"/>
          </a:avLst>
        </a:prstGeom>
      </dgm:spPr>
      <dgm:t>
        <a:bodyPr/>
        <a:lstStyle/>
        <a:p>
          <a:endParaRPr lang="en-AU"/>
        </a:p>
      </dgm:t>
    </dgm:pt>
    <dgm:pt modelId="{9BA8D174-412F-44C2-97DA-A35A9C07E52E}" type="pres">
      <dgm:prSet presAssocID="{03FA7CAA-BEDE-43E6-BA1F-CEBEFA2E6F74}" presName="level3hierChild" presStyleCnt="0"/>
      <dgm:spPr/>
    </dgm:pt>
    <dgm:pt modelId="{BDEE2251-F124-4039-946B-AEBE9C544586}" type="pres">
      <dgm:prSet presAssocID="{F3751609-1345-4AAE-BA84-CA3DDB405EEB}" presName="conn2-1" presStyleLbl="parChTrans1D3" presStyleIdx="1" presStyleCnt="5"/>
      <dgm:spPr/>
      <dgm:t>
        <a:bodyPr/>
        <a:lstStyle/>
        <a:p>
          <a:endParaRPr lang="en-AU"/>
        </a:p>
      </dgm:t>
    </dgm:pt>
    <dgm:pt modelId="{5EDCE2E7-503D-47A7-89FC-5D19F45DDF59}" type="pres">
      <dgm:prSet presAssocID="{F3751609-1345-4AAE-BA84-CA3DDB405EEB}" presName="connTx" presStyleLbl="parChTrans1D3" presStyleIdx="1" presStyleCnt="5"/>
      <dgm:spPr/>
      <dgm:t>
        <a:bodyPr/>
        <a:lstStyle/>
        <a:p>
          <a:endParaRPr lang="en-AU"/>
        </a:p>
      </dgm:t>
    </dgm:pt>
    <dgm:pt modelId="{6EE62E42-1E1D-4BC4-8C55-4CC0395600F8}" type="pres">
      <dgm:prSet presAssocID="{AB12872C-7C92-4B01-A2DD-B67F09BE6CA9}" presName="root2" presStyleCnt="0"/>
      <dgm:spPr/>
    </dgm:pt>
    <dgm:pt modelId="{C8708ECD-799F-4FA3-993A-F1BF2671B4E7}" type="pres">
      <dgm:prSet presAssocID="{AB12872C-7C92-4B01-A2DD-B67F09BE6CA9}" presName="LevelTwoTextNode" presStyleLbl="node3" presStyleIdx="1" presStyleCnt="5">
        <dgm:presLayoutVars>
          <dgm:chPref val="3"/>
        </dgm:presLayoutVars>
      </dgm:prSet>
      <dgm:spPr/>
      <dgm:t>
        <a:bodyPr/>
        <a:lstStyle/>
        <a:p>
          <a:endParaRPr lang="en-AU"/>
        </a:p>
      </dgm:t>
    </dgm:pt>
    <dgm:pt modelId="{A4C38C05-3D90-42F1-9697-BAEDCEB939F3}" type="pres">
      <dgm:prSet presAssocID="{AB12872C-7C92-4B01-A2DD-B67F09BE6CA9}" presName="level3hierChild" presStyleCnt="0"/>
      <dgm:spPr/>
    </dgm:pt>
    <dgm:pt modelId="{8F1BD12D-0DA0-414C-A352-28E14B2CDF8D}" type="pres">
      <dgm:prSet presAssocID="{D5CC436B-C396-4E42-8F6D-53231950CE61}" presName="conn2-1" presStyleLbl="parChTrans1D4" presStyleIdx="0" presStyleCnt="3"/>
      <dgm:spPr/>
      <dgm:t>
        <a:bodyPr/>
        <a:lstStyle/>
        <a:p>
          <a:endParaRPr lang="en-AU"/>
        </a:p>
      </dgm:t>
    </dgm:pt>
    <dgm:pt modelId="{8A88C233-2A00-48BE-A6F3-216E86CBEBC7}" type="pres">
      <dgm:prSet presAssocID="{D5CC436B-C396-4E42-8F6D-53231950CE61}" presName="connTx" presStyleLbl="parChTrans1D4" presStyleIdx="0" presStyleCnt="3"/>
      <dgm:spPr/>
      <dgm:t>
        <a:bodyPr/>
        <a:lstStyle/>
        <a:p>
          <a:endParaRPr lang="en-AU"/>
        </a:p>
      </dgm:t>
    </dgm:pt>
    <dgm:pt modelId="{48599CF1-AEFC-42E8-9DCC-29F9BB51B12D}" type="pres">
      <dgm:prSet presAssocID="{4A76770C-7580-48BD-AB70-7EDB5F0F96C7}" presName="root2" presStyleCnt="0"/>
      <dgm:spPr/>
    </dgm:pt>
    <dgm:pt modelId="{C661B169-6DC7-423F-B4E4-C1D42A9B9005}" type="pres">
      <dgm:prSet presAssocID="{4A76770C-7580-48BD-AB70-7EDB5F0F96C7}" presName="LevelTwoTextNode" presStyleLbl="node4" presStyleIdx="0" presStyleCnt="3">
        <dgm:presLayoutVars>
          <dgm:chPref val="3"/>
        </dgm:presLayoutVars>
      </dgm:prSet>
      <dgm:spPr/>
      <dgm:t>
        <a:bodyPr/>
        <a:lstStyle/>
        <a:p>
          <a:endParaRPr lang="en-AU"/>
        </a:p>
      </dgm:t>
    </dgm:pt>
    <dgm:pt modelId="{4D6DA8B5-E7B5-4445-9688-1C500906A624}" type="pres">
      <dgm:prSet presAssocID="{4A76770C-7580-48BD-AB70-7EDB5F0F96C7}" presName="level3hierChild" presStyleCnt="0"/>
      <dgm:spPr/>
    </dgm:pt>
    <dgm:pt modelId="{7F915A86-21ED-4961-9FB7-C431BF7F0996}" type="pres">
      <dgm:prSet presAssocID="{D0392C41-3269-4315-B9F5-AA3472D923A6}" presName="root1" presStyleCnt="0"/>
      <dgm:spPr/>
    </dgm:pt>
    <dgm:pt modelId="{27517477-ACE6-4462-87EC-FC8A21A810CE}" type="pres">
      <dgm:prSet presAssocID="{D0392C41-3269-4315-B9F5-AA3472D923A6}" presName="LevelOneTextNode" presStyleLbl="node0" presStyleIdx="1" presStyleCnt="2">
        <dgm:presLayoutVars>
          <dgm:chPref val="3"/>
        </dgm:presLayoutVars>
      </dgm:prSet>
      <dgm:spPr>
        <a:prstGeom prst="roundRect">
          <a:avLst>
            <a:gd name="adj" fmla="val 10000"/>
          </a:avLst>
        </a:prstGeom>
      </dgm:spPr>
      <dgm:t>
        <a:bodyPr/>
        <a:lstStyle/>
        <a:p>
          <a:endParaRPr lang="en-AU"/>
        </a:p>
      </dgm:t>
    </dgm:pt>
    <dgm:pt modelId="{7DC041FC-88D7-41CA-8D1E-65879DF1D3CB}" type="pres">
      <dgm:prSet presAssocID="{D0392C41-3269-4315-B9F5-AA3472D923A6}" presName="level2hierChild" presStyleCnt="0"/>
      <dgm:spPr/>
    </dgm:pt>
    <dgm:pt modelId="{F96A1AB1-CC23-4411-B6E9-34F3C564796B}" type="pres">
      <dgm:prSet presAssocID="{7660354B-8996-4E01-8A83-04588374C4B6}" presName="conn2-1" presStyleLbl="parChTrans1D2" presStyleIdx="3" presStyleCnt="5"/>
      <dgm:spPr/>
      <dgm:t>
        <a:bodyPr/>
        <a:lstStyle/>
        <a:p>
          <a:endParaRPr lang="en-AU"/>
        </a:p>
      </dgm:t>
    </dgm:pt>
    <dgm:pt modelId="{A486BBB6-4B63-413A-BF68-AA9D85C4E5AA}" type="pres">
      <dgm:prSet presAssocID="{7660354B-8996-4E01-8A83-04588374C4B6}" presName="connTx" presStyleLbl="parChTrans1D2" presStyleIdx="3" presStyleCnt="5"/>
      <dgm:spPr/>
      <dgm:t>
        <a:bodyPr/>
        <a:lstStyle/>
        <a:p>
          <a:endParaRPr lang="en-AU"/>
        </a:p>
      </dgm:t>
    </dgm:pt>
    <dgm:pt modelId="{65359EAC-7033-4566-94DD-9AE524C71048}" type="pres">
      <dgm:prSet presAssocID="{BB41A894-69B8-48FF-A620-AA971A6F0704}" presName="root2" presStyleCnt="0"/>
      <dgm:spPr/>
    </dgm:pt>
    <dgm:pt modelId="{FE9FB8DD-6E9D-4EF3-AFD9-41783BE8073C}" type="pres">
      <dgm:prSet presAssocID="{BB41A894-69B8-48FF-A620-AA971A6F0704}" presName="LevelTwoTextNode" presStyleLbl="node2" presStyleIdx="3" presStyleCnt="5">
        <dgm:presLayoutVars>
          <dgm:chPref val="3"/>
        </dgm:presLayoutVars>
      </dgm:prSet>
      <dgm:spPr>
        <a:prstGeom prst="roundRect">
          <a:avLst>
            <a:gd name="adj" fmla="val 10000"/>
          </a:avLst>
        </a:prstGeom>
      </dgm:spPr>
      <dgm:t>
        <a:bodyPr/>
        <a:lstStyle/>
        <a:p>
          <a:endParaRPr lang="en-AU"/>
        </a:p>
      </dgm:t>
    </dgm:pt>
    <dgm:pt modelId="{DE8A03BC-C449-4C15-9A3B-4928ABBE1B82}" type="pres">
      <dgm:prSet presAssocID="{BB41A894-69B8-48FF-A620-AA971A6F0704}" presName="level3hierChild" presStyleCnt="0"/>
      <dgm:spPr/>
    </dgm:pt>
    <dgm:pt modelId="{06C1FF23-2C8D-44BA-B30C-D9C9DE5E0236}" type="pres">
      <dgm:prSet presAssocID="{F58E5284-4D47-43F8-B210-99E3D2624D31}" presName="conn2-1" presStyleLbl="parChTrans1D3" presStyleIdx="2" presStyleCnt="5"/>
      <dgm:spPr/>
      <dgm:t>
        <a:bodyPr/>
        <a:lstStyle/>
        <a:p>
          <a:endParaRPr lang="en-AU"/>
        </a:p>
      </dgm:t>
    </dgm:pt>
    <dgm:pt modelId="{3ECBD514-F83C-4C67-B650-46EBC14DB633}" type="pres">
      <dgm:prSet presAssocID="{F58E5284-4D47-43F8-B210-99E3D2624D31}" presName="connTx" presStyleLbl="parChTrans1D3" presStyleIdx="2" presStyleCnt="5"/>
      <dgm:spPr/>
      <dgm:t>
        <a:bodyPr/>
        <a:lstStyle/>
        <a:p>
          <a:endParaRPr lang="en-AU"/>
        </a:p>
      </dgm:t>
    </dgm:pt>
    <dgm:pt modelId="{0B6CFC72-EC41-4110-8961-D0F1E043DB72}" type="pres">
      <dgm:prSet presAssocID="{2C91D369-B4B2-47F0-B0E0-EA9C9C2F0E6A}" presName="root2" presStyleCnt="0"/>
      <dgm:spPr/>
    </dgm:pt>
    <dgm:pt modelId="{C2951059-2B47-41CB-9397-810AAB528471}" type="pres">
      <dgm:prSet presAssocID="{2C91D369-B4B2-47F0-B0E0-EA9C9C2F0E6A}" presName="LevelTwoTextNode" presStyleLbl="node3" presStyleIdx="2" presStyleCnt="5">
        <dgm:presLayoutVars>
          <dgm:chPref val="3"/>
        </dgm:presLayoutVars>
      </dgm:prSet>
      <dgm:spPr/>
      <dgm:t>
        <a:bodyPr/>
        <a:lstStyle/>
        <a:p>
          <a:endParaRPr lang="en-AU"/>
        </a:p>
      </dgm:t>
    </dgm:pt>
    <dgm:pt modelId="{0E38901B-E55A-451A-89EE-8BAE90C926E5}" type="pres">
      <dgm:prSet presAssocID="{2C91D369-B4B2-47F0-B0E0-EA9C9C2F0E6A}" presName="level3hierChild" presStyleCnt="0"/>
      <dgm:spPr/>
    </dgm:pt>
    <dgm:pt modelId="{1177181B-5B3C-4E56-B497-BD79B8043D75}" type="pres">
      <dgm:prSet presAssocID="{2999562A-94C2-459C-9AEE-8C55899665DF}" presName="conn2-1" presStyleLbl="parChTrans1D4" presStyleIdx="1" presStyleCnt="3"/>
      <dgm:spPr/>
      <dgm:t>
        <a:bodyPr/>
        <a:lstStyle/>
        <a:p>
          <a:endParaRPr lang="en-AU"/>
        </a:p>
      </dgm:t>
    </dgm:pt>
    <dgm:pt modelId="{45C2C243-70A3-4D75-BD41-4693E85B7969}" type="pres">
      <dgm:prSet presAssocID="{2999562A-94C2-459C-9AEE-8C55899665DF}" presName="connTx" presStyleLbl="parChTrans1D4" presStyleIdx="1" presStyleCnt="3"/>
      <dgm:spPr/>
      <dgm:t>
        <a:bodyPr/>
        <a:lstStyle/>
        <a:p>
          <a:endParaRPr lang="en-AU"/>
        </a:p>
      </dgm:t>
    </dgm:pt>
    <dgm:pt modelId="{1ACC4DCE-08C7-4A7E-8BDB-BE97E4C1D9FD}" type="pres">
      <dgm:prSet presAssocID="{E6C20F78-19AD-4035-A75C-64E210760672}" presName="root2" presStyleCnt="0"/>
      <dgm:spPr/>
    </dgm:pt>
    <dgm:pt modelId="{A7A338DD-19A5-4D07-8A03-F59742447D05}" type="pres">
      <dgm:prSet presAssocID="{E6C20F78-19AD-4035-A75C-64E210760672}" presName="LevelTwoTextNode" presStyleLbl="node4" presStyleIdx="1" presStyleCnt="3">
        <dgm:presLayoutVars>
          <dgm:chPref val="3"/>
        </dgm:presLayoutVars>
      </dgm:prSet>
      <dgm:spPr/>
      <dgm:t>
        <a:bodyPr/>
        <a:lstStyle/>
        <a:p>
          <a:endParaRPr lang="en-AU"/>
        </a:p>
      </dgm:t>
    </dgm:pt>
    <dgm:pt modelId="{E4A51BBA-C5E4-439B-A793-BD5CF5CA6A84}" type="pres">
      <dgm:prSet presAssocID="{E6C20F78-19AD-4035-A75C-64E210760672}" presName="level3hierChild" presStyleCnt="0"/>
      <dgm:spPr/>
    </dgm:pt>
    <dgm:pt modelId="{8E4EA615-EFA2-4398-90E4-A5BEDE52F3D2}" type="pres">
      <dgm:prSet presAssocID="{5464265F-9E87-446A-9A46-B5CA3802A942}" presName="conn2-1" presStyleLbl="parChTrans1D2" presStyleIdx="4" presStyleCnt="5"/>
      <dgm:spPr>
        <a:custGeom>
          <a:avLst/>
          <a:gdLst/>
          <a:ahLst/>
          <a:cxnLst/>
          <a:rect l="0" t="0" r="0" b="0"/>
          <a:pathLst>
            <a:path>
              <a:moveTo>
                <a:pt x="0" y="15622"/>
              </a:moveTo>
              <a:lnTo>
                <a:pt x="625355" y="15622"/>
              </a:lnTo>
            </a:path>
          </a:pathLst>
        </a:custGeom>
      </dgm:spPr>
      <dgm:t>
        <a:bodyPr/>
        <a:lstStyle/>
        <a:p>
          <a:endParaRPr lang="en-AU"/>
        </a:p>
      </dgm:t>
    </dgm:pt>
    <dgm:pt modelId="{F41BD5B3-FA21-42F0-AB6A-9593003141BD}" type="pres">
      <dgm:prSet presAssocID="{5464265F-9E87-446A-9A46-B5CA3802A942}" presName="connTx" presStyleLbl="parChTrans1D2" presStyleIdx="4" presStyleCnt="5"/>
      <dgm:spPr/>
      <dgm:t>
        <a:bodyPr/>
        <a:lstStyle/>
        <a:p>
          <a:endParaRPr lang="en-AU"/>
        </a:p>
      </dgm:t>
    </dgm:pt>
    <dgm:pt modelId="{1AF41301-B495-42A6-A649-3CA4930DFCCC}" type="pres">
      <dgm:prSet presAssocID="{45F54F64-2B00-4F52-A2B0-04CE2CE2268A}" presName="root2" presStyleCnt="0"/>
      <dgm:spPr/>
    </dgm:pt>
    <dgm:pt modelId="{F3989721-0EC7-49E8-B69B-14795D75F243}" type="pres">
      <dgm:prSet presAssocID="{45F54F64-2B00-4F52-A2B0-04CE2CE2268A}" presName="LevelTwoTextNode" presStyleLbl="node2" presStyleIdx="4" presStyleCnt="5">
        <dgm:presLayoutVars>
          <dgm:chPref val="3"/>
        </dgm:presLayoutVars>
      </dgm:prSet>
      <dgm:spPr>
        <a:prstGeom prst="roundRect">
          <a:avLst>
            <a:gd name="adj" fmla="val 10000"/>
          </a:avLst>
        </a:prstGeom>
      </dgm:spPr>
      <dgm:t>
        <a:bodyPr/>
        <a:lstStyle/>
        <a:p>
          <a:endParaRPr lang="en-AU"/>
        </a:p>
      </dgm:t>
    </dgm:pt>
    <dgm:pt modelId="{87051BD8-2CE4-40C1-9972-F02B179E4CD0}" type="pres">
      <dgm:prSet presAssocID="{45F54F64-2B00-4F52-A2B0-04CE2CE2268A}" presName="level3hierChild" presStyleCnt="0"/>
      <dgm:spPr/>
    </dgm:pt>
    <dgm:pt modelId="{C2AE291A-1EB3-45AA-9733-38A27DFEED01}" type="pres">
      <dgm:prSet presAssocID="{32B746B2-2BB5-414D-A7DA-BDDAA9910147}" presName="conn2-1" presStyleLbl="parChTrans1D3" presStyleIdx="3" presStyleCnt="5"/>
      <dgm:spPr>
        <a:custGeom>
          <a:avLst/>
          <a:gdLst/>
          <a:ahLst/>
          <a:cxnLst/>
          <a:rect l="0" t="0" r="0" b="0"/>
          <a:pathLst>
            <a:path>
              <a:moveTo>
                <a:pt x="0" y="15622"/>
              </a:moveTo>
              <a:lnTo>
                <a:pt x="770127" y="15622"/>
              </a:lnTo>
            </a:path>
          </a:pathLst>
        </a:custGeom>
      </dgm:spPr>
      <dgm:t>
        <a:bodyPr/>
        <a:lstStyle/>
        <a:p>
          <a:endParaRPr lang="en-AU"/>
        </a:p>
      </dgm:t>
    </dgm:pt>
    <dgm:pt modelId="{699074D5-12C5-4BDB-9DE0-159C4A415F15}" type="pres">
      <dgm:prSet presAssocID="{32B746B2-2BB5-414D-A7DA-BDDAA9910147}" presName="connTx" presStyleLbl="parChTrans1D3" presStyleIdx="3" presStyleCnt="5"/>
      <dgm:spPr/>
      <dgm:t>
        <a:bodyPr/>
        <a:lstStyle/>
        <a:p>
          <a:endParaRPr lang="en-AU"/>
        </a:p>
      </dgm:t>
    </dgm:pt>
    <dgm:pt modelId="{2C3B062E-82BC-427D-A555-A1A424E51E13}" type="pres">
      <dgm:prSet presAssocID="{7576EB8B-870E-43C3-84D2-355689621A63}" presName="root2" presStyleCnt="0"/>
      <dgm:spPr/>
    </dgm:pt>
    <dgm:pt modelId="{28A3EA10-D8A7-4621-AFF5-F64B2C67CAE2}" type="pres">
      <dgm:prSet presAssocID="{7576EB8B-870E-43C3-84D2-355689621A63}" presName="LevelTwoTextNode" presStyleLbl="node3" presStyleIdx="3" presStyleCnt="5">
        <dgm:presLayoutVars>
          <dgm:chPref val="3"/>
        </dgm:presLayoutVars>
      </dgm:prSet>
      <dgm:spPr>
        <a:prstGeom prst="roundRect">
          <a:avLst>
            <a:gd name="adj" fmla="val 10000"/>
          </a:avLst>
        </a:prstGeom>
      </dgm:spPr>
      <dgm:t>
        <a:bodyPr/>
        <a:lstStyle/>
        <a:p>
          <a:endParaRPr lang="en-AU"/>
        </a:p>
      </dgm:t>
    </dgm:pt>
    <dgm:pt modelId="{7C36A0F0-06EE-4970-89E9-050D9A663D75}" type="pres">
      <dgm:prSet presAssocID="{7576EB8B-870E-43C3-84D2-355689621A63}" presName="level3hierChild" presStyleCnt="0"/>
      <dgm:spPr/>
    </dgm:pt>
    <dgm:pt modelId="{BA3ACFAF-1505-4604-9058-1722A6A80B81}" type="pres">
      <dgm:prSet presAssocID="{0F1AF9E3-5C37-4AF3-8D19-4F010A067627}" presName="conn2-1" presStyleLbl="parChTrans1D4" presStyleIdx="2" presStyleCnt="3"/>
      <dgm:spPr/>
      <dgm:t>
        <a:bodyPr/>
        <a:lstStyle/>
        <a:p>
          <a:endParaRPr lang="en-AU"/>
        </a:p>
      </dgm:t>
    </dgm:pt>
    <dgm:pt modelId="{152952F7-EC46-4588-9462-4B23ACFAD352}" type="pres">
      <dgm:prSet presAssocID="{0F1AF9E3-5C37-4AF3-8D19-4F010A067627}" presName="connTx" presStyleLbl="parChTrans1D4" presStyleIdx="2" presStyleCnt="3"/>
      <dgm:spPr/>
      <dgm:t>
        <a:bodyPr/>
        <a:lstStyle/>
        <a:p>
          <a:endParaRPr lang="en-AU"/>
        </a:p>
      </dgm:t>
    </dgm:pt>
    <dgm:pt modelId="{902DFC6F-5F9D-493A-940E-044AF8EA0B49}" type="pres">
      <dgm:prSet presAssocID="{AC9B9BDC-F3C9-4EFE-BF48-2535AF89283C}" presName="root2" presStyleCnt="0"/>
      <dgm:spPr/>
    </dgm:pt>
    <dgm:pt modelId="{CF4B4863-F5DE-49AF-A03C-FAAAB5C735D1}" type="pres">
      <dgm:prSet presAssocID="{AC9B9BDC-F3C9-4EFE-BF48-2535AF89283C}" presName="LevelTwoTextNode" presStyleLbl="node4" presStyleIdx="2" presStyleCnt="3">
        <dgm:presLayoutVars>
          <dgm:chPref val="3"/>
        </dgm:presLayoutVars>
      </dgm:prSet>
      <dgm:spPr>
        <a:prstGeom prst="roundRect">
          <a:avLst>
            <a:gd name="adj" fmla="val 10000"/>
          </a:avLst>
        </a:prstGeom>
      </dgm:spPr>
      <dgm:t>
        <a:bodyPr/>
        <a:lstStyle/>
        <a:p>
          <a:endParaRPr lang="en-AU"/>
        </a:p>
      </dgm:t>
    </dgm:pt>
    <dgm:pt modelId="{1A46C431-DCC3-4EAD-9195-BADE437B89DD}" type="pres">
      <dgm:prSet presAssocID="{AC9B9BDC-F3C9-4EFE-BF48-2535AF89283C}" presName="level3hierChild" presStyleCnt="0"/>
      <dgm:spPr/>
    </dgm:pt>
    <dgm:pt modelId="{33E35FE7-C51E-4F2A-828A-88EE6638CFDF}" type="pres">
      <dgm:prSet presAssocID="{F6B3B019-4AA3-4EA7-A6AB-E4DE572933EF}" presName="conn2-1" presStyleLbl="parChTrans1D3" presStyleIdx="4" presStyleCnt="5"/>
      <dgm:spPr>
        <a:custGeom>
          <a:avLst/>
          <a:gdLst/>
          <a:ahLst/>
          <a:cxnLst/>
          <a:rect l="0" t="0" r="0" b="0"/>
          <a:pathLst>
            <a:path>
              <a:moveTo>
                <a:pt x="0" y="15622"/>
              </a:moveTo>
              <a:lnTo>
                <a:pt x="770127" y="15622"/>
              </a:lnTo>
            </a:path>
          </a:pathLst>
        </a:custGeom>
      </dgm:spPr>
      <dgm:t>
        <a:bodyPr/>
        <a:lstStyle/>
        <a:p>
          <a:endParaRPr lang="en-AU"/>
        </a:p>
      </dgm:t>
    </dgm:pt>
    <dgm:pt modelId="{264536A6-B479-40F8-BBFD-C4E25EAB7DE0}" type="pres">
      <dgm:prSet presAssocID="{F6B3B019-4AA3-4EA7-A6AB-E4DE572933EF}" presName="connTx" presStyleLbl="parChTrans1D3" presStyleIdx="4" presStyleCnt="5"/>
      <dgm:spPr/>
      <dgm:t>
        <a:bodyPr/>
        <a:lstStyle/>
        <a:p>
          <a:endParaRPr lang="en-AU"/>
        </a:p>
      </dgm:t>
    </dgm:pt>
    <dgm:pt modelId="{51F7BC4F-72EE-4D06-A052-A6490DA956B9}" type="pres">
      <dgm:prSet presAssocID="{D2DADB55-0B19-4CE8-82DB-8BAC2A57D19D}" presName="root2" presStyleCnt="0"/>
      <dgm:spPr/>
    </dgm:pt>
    <dgm:pt modelId="{E0826993-7844-4252-8C91-4646BBF62973}" type="pres">
      <dgm:prSet presAssocID="{D2DADB55-0B19-4CE8-82DB-8BAC2A57D19D}" presName="LevelTwoTextNode" presStyleLbl="node3" presStyleIdx="4" presStyleCnt="5">
        <dgm:presLayoutVars>
          <dgm:chPref val="3"/>
        </dgm:presLayoutVars>
      </dgm:prSet>
      <dgm:spPr>
        <a:prstGeom prst="roundRect">
          <a:avLst>
            <a:gd name="adj" fmla="val 10000"/>
          </a:avLst>
        </a:prstGeom>
      </dgm:spPr>
      <dgm:t>
        <a:bodyPr/>
        <a:lstStyle/>
        <a:p>
          <a:endParaRPr lang="en-AU"/>
        </a:p>
      </dgm:t>
    </dgm:pt>
    <dgm:pt modelId="{FEEBC1B3-1D4F-42CE-90D2-93B58F6A1421}" type="pres">
      <dgm:prSet presAssocID="{D2DADB55-0B19-4CE8-82DB-8BAC2A57D19D}" presName="level3hierChild" presStyleCnt="0"/>
      <dgm:spPr/>
    </dgm:pt>
  </dgm:ptLst>
  <dgm:cxnLst>
    <dgm:cxn modelId="{B3E8253C-BD89-4BC8-B485-1C9F7AF28D4A}" type="presOf" srcId="{D42DCC29-458F-464B-9556-EEE56598810A}" destId="{E77A3FA7-0434-4D96-AE25-37D6A09BCDD8}" srcOrd="0" destOrd="0" presId="urn:microsoft.com/office/officeart/2005/8/layout/hierarchy2"/>
    <dgm:cxn modelId="{A18936C5-003C-41CF-8F3A-48E147350C1F}" type="presOf" srcId="{32B746B2-2BB5-414D-A7DA-BDDAA9910147}" destId="{699074D5-12C5-4BDB-9DE0-159C4A415F15}" srcOrd="1" destOrd="0" presId="urn:microsoft.com/office/officeart/2005/8/layout/hierarchy2"/>
    <dgm:cxn modelId="{BAA99032-BF98-4D96-881C-B79F07AEEB9C}" type="presOf" srcId="{AC9B9BDC-F3C9-4EFE-BF48-2535AF89283C}" destId="{CF4B4863-F5DE-49AF-A03C-FAAAB5C735D1}" srcOrd="0" destOrd="0" presId="urn:microsoft.com/office/officeart/2005/8/layout/hierarchy2"/>
    <dgm:cxn modelId="{BC1D0582-380D-4761-9CA7-DBA1E71AF89E}" type="presOf" srcId="{4A76770C-7580-48BD-AB70-7EDB5F0F96C7}" destId="{C661B169-6DC7-423F-B4E4-C1D42A9B9005}" srcOrd="0" destOrd="0" presId="urn:microsoft.com/office/officeart/2005/8/layout/hierarchy2"/>
    <dgm:cxn modelId="{2DBE50A7-D9AF-47DD-AED1-75F6FECC503A}" type="presOf" srcId="{E027043B-A127-40B9-A41A-B3344E89F596}" destId="{0DFBA9B0-7707-4838-B819-C5910FBEA5B0}" srcOrd="0" destOrd="0" presId="urn:microsoft.com/office/officeart/2005/8/layout/hierarchy2"/>
    <dgm:cxn modelId="{A00F2B79-CA78-4AB8-AD61-F6DB639B930B}" srcId="{B439AF05-3064-4507-ABBE-A53E585F1AED}" destId="{D0392C41-3269-4315-B9F5-AA3472D923A6}" srcOrd="1" destOrd="0" parTransId="{8F0AFAEE-AD4C-43FE-B1C8-8C7FE4BDE73B}" sibTransId="{91CA2175-A471-4C8C-9444-4C8CA65852FB}"/>
    <dgm:cxn modelId="{B37C2B6B-15FE-4427-BDCC-5FE0447142A0}" type="presOf" srcId="{F3751609-1345-4AAE-BA84-CA3DDB405EEB}" destId="{BDEE2251-F124-4039-946B-AEBE9C544586}" srcOrd="0" destOrd="0" presId="urn:microsoft.com/office/officeart/2005/8/layout/hierarchy2"/>
    <dgm:cxn modelId="{66B13D58-572F-4EC7-ABA6-18E5178FDC7C}" srcId="{F9EF8E08-F444-4E0D-8332-98106CF8C328}" destId="{03FA7CAA-BEDE-43E6-BA1F-CEBEFA2E6F74}" srcOrd="2" destOrd="0" parTransId="{D42DCC29-458F-464B-9556-EEE56598810A}" sibTransId="{DCE15719-450E-42B1-BC81-DF19281BE6D7}"/>
    <dgm:cxn modelId="{80A8C0AA-14EE-4847-96F8-161EF796DA44}" type="presOf" srcId="{D5CC436B-C396-4E42-8F6D-53231950CE61}" destId="{8F1BD12D-0DA0-414C-A352-28E14B2CDF8D}" srcOrd="0" destOrd="0" presId="urn:microsoft.com/office/officeart/2005/8/layout/hierarchy2"/>
    <dgm:cxn modelId="{CEFBCC0E-2C24-41ED-9E80-FC07C6F971E3}" type="presOf" srcId="{F6B3B019-4AA3-4EA7-A6AB-E4DE572933EF}" destId="{264536A6-B479-40F8-BBFD-C4E25EAB7DE0}" srcOrd="1" destOrd="0" presId="urn:microsoft.com/office/officeart/2005/8/layout/hierarchy2"/>
    <dgm:cxn modelId="{2DE72F4E-03B9-462E-B900-658259B34F16}" type="presOf" srcId="{F58E5284-4D47-43F8-B210-99E3D2624D31}" destId="{3ECBD514-F83C-4C67-B650-46EBC14DB633}" srcOrd="1" destOrd="0" presId="urn:microsoft.com/office/officeart/2005/8/layout/hierarchy2"/>
    <dgm:cxn modelId="{658C7895-D7BC-4B02-AA9B-CC36B0B2B5CF}" type="presOf" srcId="{32B746B2-2BB5-414D-A7DA-BDDAA9910147}" destId="{C2AE291A-1EB3-45AA-9733-38A27DFEED01}" srcOrd="0" destOrd="0" presId="urn:microsoft.com/office/officeart/2005/8/layout/hierarchy2"/>
    <dgm:cxn modelId="{079D9754-133C-4156-87FC-0953ED7FD2A1}" type="presOf" srcId="{5464265F-9E87-446A-9A46-B5CA3802A942}" destId="{F41BD5B3-FA21-42F0-AB6A-9593003141BD}" srcOrd="1" destOrd="0" presId="urn:microsoft.com/office/officeart/2005/8/layout/hierarchy2"/>
    <dgm:cxn modelId="{A6FC7E7F-CFCB-44A3-869A-15F64AC3CAC7}" type="presOf" srcId="{A301E3A0-AEBA-4058-96D9-C193E8CFFEE7}" destId="{EE00288D-47E8-452F-94A4-D9CF55BC1675}" srcOrd="0" destOrd="0" presId="urn:microsoft.com/office/officeart/2005/8/layout/hierarchy2"/>
    <dgm:cxn modelId="{7163742D-736D-4F0F-97EA-8B47B0BD65B6}" type="presOf" srcId="{2C91D369-B4B2-47F0-B0E0-EA9C9C2F0E6A}" destId="{C2951059-2B47-41CB-9397-810AAB528471}" srcOrd="0" destOrd="0" presId="urn:microsoft.com/office/officeart/2005/8/layout/hierarchy2"/>
    <dgm:cxn modelId="{6D65E2C9-8BDC-4E1A-9465-1466AE8023BF}" type="presOf" srcId="{D0392C41-3269-4315-B9F5-AA3472D923A6}" destId="{27517477-ACE6-4462-87EC-FC8A21A810CE}" srcOrd="0" destOrd="0" presId="urn:microsoft.com/office/officeart/2005/8/layout/hierarchy2"/>
    <dgm:cxn modelId="{364CCD5A-F301-49F7-A07C-B6138D0AD3D3}" type="presOf" srcId="{7660354B-8996-4E01-8A83-04588374C4B6}" destId="{F96A1AB1-CC23-4411-B6E9-34F3C564796B}" srcOrd="0" destOrd="0" presId="urn:microsoft.com/office/officeart/2005/8/layout/hierarchy2"/>
    <dgm:cxn modelId="{FD8AA70B-EA90-4A1A-B1E2-0A609D18A1E2}" type="presOf" srcId="{0F1AF9E3-5C37-4AF3-8D19-4F010A067627}" destId="{BA3ACFAF-1505-4604-9058-1722A6A80B81}" srcOrd="0" destOrd="0" presId="urn:microsoft.com/office/officeart/2005/8/layout/hierarchy2"/>
    <dgm:cxn modelId="{5DA33F80-F253-4A8E-BEFE-BCF9A82D0A83}" type="presOf" srcId="{5464265F-9E87-446A-9A46-B5CA3802A942}" destId="{8E4EA615-EFA2-4398-90E4-A5BEDE52F3D2}" srcOrd="0" destOrd="0" presId="urn:microsoft.com/office/officeart/2005/8/layout/hierarchy2"/>
    <dgm:cxn modelId="{61D13FBA-43CA-4DE4-A0A6-D42C86221C85}" type="presOf" srcId="{7576EB8B-870E-43C3-84D2-355689621A63}" destId="{28A3EA10-D8A7-4621-AFF5-F64B2C67CAE2}" srcOrd="0" destOrd="0" presId="urn:microsoft.com/office/officeart/2005/8/layout/hierarchy2"/>
    <dgm:cxn modelId="{458E46A5-A943-4592-B4F5-B257B212A2D7}" srcId="{F9EF8E08-F444-4E0D-8332-98106CF8C328}" destId="{E027043B-A127-40B9-A41A-B3344E89F596}" srcOrd="1" destOrd="0" parTransId="{324676E0-DF15-4E05-9893-F538A87A4745}" sibTransId="{B5333E70-E152-4950-8047-ECEDD4E1AA46}"/>
    <dgm:cxn modelId="{34E204F7-6770-45AD-A9F6-5B36DD50C56F}" type="presOf" srcId="{E6C20F78-19AD-4035-A75C-64E210760672}" destId="{A7A338DD-19A5-4D07-8A03-F59742447D05}" srcOrd="0" destOrd="0" presId="urn:microsoft.com/office/officeart/2005/8/layout/hierarchy2"/>
    <dgm:cxn modelId="{280E9E17-AE8C-4615-802E-4E49EBE877D3}" type="presOf" srcId="{D42DCC29-458F-464B-9556-EEE56598810A}" destId="{79C77711-866C-412B-AFE3-AE9824BF6189}" srcOrd="1" destOrd="0" presId="urn:microsoft.com/office/officeart/2005/8/layout/hierarchy2"/>
    <dgm:cxn modelId="{04251E1A-F0B4-4021-9922-0CCB827EB635}" srcId="{2C91D369-B4B2-47F0-B0E0-EA9C9C2F0E6A}" destId="{E6C20F78-19AD-4035-A75C-64E210760672}" srcOrd="0" destOrd="0" parTransId="{2999562A-94C2-459C-9AEE-8C55899665DF}" sibTransId="{F810259D-C888-4C2B-9373-BD70861D36FF}"/>
    <dgm:cxn modelId="{98D6456B-8928-45BE-9101-E99F13C499A9}" srcId="{7576EB8B-870E-43C3-84D2-355689621A63}" destId="{AC9B9BDC-F3C9-4EFE-BF48-2535AF89283C}" srcOrd="0" destOrd="0" parTransId="{0F1AF9E3-5C37-4AF3-8D19-4F010A067627}" sibTransId="{7F696865-2CC5-4821-92A8-081D66BB184A}"/>
    <dgm:cxn modelId="{A7F76FBA-A0CA-46F0-AE1E-40A86FA5FD04}" type="presOf" srcId="{2999562A-94C2-459C-9AEE-8C55899665DF}" destId="{45C2C243-70A3-4D75-BD41-4693E85B7969}" srcOrd="1" destOrd="0" presId="urn:microsoft.com/office/officeart/2005/8/layout/hierarchy2"/>
    <dgm:cxn modelId="{50236154-57B3-4960-95BD-908C6CFE301C}" type="presOf" srcId="{BB41A894-69B8-48FF-A620-AA971A6F0704}" destId="{FE9FB8DD-6E9D-4EF3-AFD9-41783BE8073C}" srcOrd="0" destOrd="0" presId="urn:microsoft.com/office/officeart/2005/8/layout/hierarchy2"/>
    <dgm:cxn modelId="{67D91E3D-990A-4FA8-AF53-65F4C48654C2}" type="presOf" srcId="{92F754B0-1E2D-4474-B6CB-9E7642BBE0EF}" destId="{2893FC48-3C3B-456C-ACA3-A2E528E91AF9}" srcOrd="0" destOrd="0" presId="urn:microsoft.com/office/officeart/2005/8/layout/hierarchy2"/>
    <dgm:cxn modelId="{76CB4C42-AD68-452D-B186-C5255520FF04}" type="presOf" srcId="{45F54F64-2B00-4F52-A2B0-04CE2CE2268A}" destId="{F3989721-0EC7-49E8-B69B-14795D75F243}" srcOrd="0" destOrd="0" presId="urn:microsoft.com/office/officeart/2005/8/layout/hierarchy2"/>
    <dgm:cxn modelId="{64CC5267-98E8-4997-846F-C70C667B1FA1}" srcId="{D0392C41-3269-4315-B9F5-AA3472D923A6}" destId="{45F54F64-2B00-4F52-A2B0-04CE2CE2268A}" srcOrd="1" destOrd="0" parTransId="{5464265F-9E87-446A-9A46-B5CA3802A942}" sibTransId="{05C47F66-615F-4B15-82D8-27D2D6A4AE61}"/>
    <dgm:cxn modelId="{E0AF387C-9B36-48B2-9725-548425B71A2F}" type="presOf" srcId="{0F1AF9E3-5C37-4AF3-8D19-4F010A067627}" destId="{152952F7-EC46-4588-9462-4B23ACFAD352}" srcOrd="1" destOrd="0" presId="urn:microsoft.com/office/officeart/2005/8/layout/hierarchy2"/>
    <dgm:cxn modelId="{17904980-3547-4DE3-8918-D195B1042A15}" srcId="{BB41A894-69B8-48FF-A620-AA971A6F0704}" destId="{2C91D369-B4B2-47F0-B0E0-EA9C9C2F0E6A}" srcOrd="0" destOrd="0" parTransId="{F58E5284-4D47-43F8-B210-99E3D2624D31}" sibTransId="{0467A66E-1945-4C0C-9472-C71EED9DC461}"/>
    <dgm:cxn modelId="{1B7E57B2-D2E6-47EB-98EF-A1405A540F31}" type="presOf" srcId="{324676E0-DF15-4E05-9893-F538A87A4745}" destId="{EF98E23C-AD86-4310-9D76-EA3D8E4B33BB}" srcOrd="1" destOrd="0" presId="urn:microsoft.com/office/officeart/2005/8/layout/hierarchy2"/>
    <dgm:cxn modelId="{A3703B02-635C-4A64-ADD9-DF2E0E857835}" srcId="{03FA7CAA-BEDE-43E6-BA1F-CEBEFA2E6F74}" destId="{AB12872C-7C92-4B01-A2DD-B67F09BE6CA9}" srcOrd="0" destOrd="0" parTransId="{F3751609-1345-4AAE-BA84-CA3DDB405EEB}" sibTransId="{65DD1353-BBFA-4F5F-B8CB-D8A3B0613EFF}"/>
    <dgm:cxn modelId="{8EC597B9-3630-41D6-9BD9-5BC616E94BF3}" type="presOf" srcId="{F9EF8E08-F444-4E0D-8332-98106CF8C328}" destId="{4F6054CA-30DC-442C-B3BE-531A6A6F4EEF}" srcOrd="0" destOrd="0" presId="urn:microsoft.com/office/officeart/2005/8/layout/hierarchy2"/>
    <dgm:cxn modelId="{2F3B6477-C182-458E-8067-AAAFA9A12B96}" type="presOf" srcId="{B439AF05-3064-4507-ABBE-A53E585F1AED}" destId="{872B9BCD-F559-417E-BBB4-BA4C5847009C}" srcOrd="0" destOrd="0" presId="urn:microsoft.com/office/officeart/2005/8/layout/hierarchy2"/>
    <dgm:cxn modelId="{86CB78B8-4B9E-4FE9-B468-D846FD9178B2}" srcId="{45F54F64-2B00-4F52-A2B0-04CE2CE2268A}" destId="{7576EB8B-870E-43C3-84D2-355689621A63}" srcOrd="0" destOrd="0" parTransId="{32B746B2-2BB5-414D-A7DA-BDDAA9910147}" sibTransId="{8415D7F7-EEA5-4DED-AE57-AFDB2126B538}"/>
    <dgm:cxn modelId="{D2AA78FC-B10A-4E97-9548-402E5700C85F}" srcId="{F9EF8E08-F444-4E0D-8332-98106CF8C328}" destId="{A301E3A0-AEBA-4058-96D9-C193E8CFFEE7}" srcOrd="0" destOrd="0" parTransId="{AC38CDEF-8084-499A-98DF-89DBCA0D1574}" sibTransId="{62A1ECCB-DB2A-4BAF-8917-65E9776E81C4}"/>
    <dgm:cxn modelId="{1C4265C0-2E61-4E12-89CC-85F96C20808E}" type="presOf" srcId="{324676E0-DF15-4E05-9893-F538A87A4745}" destId="{CD91D117-BD55-4801-AA53-F00DDD732F4F}" srcOrd="0" destOrd="0" presId="urn:microsoft.com/office/officeart/2005/8/layout/hierarchy2"/>
    <dgm:cxn modelId="{61678BFC-A0C1-4163-B1AF-9F9972EEF7B1}" type="presOf" srcId="{138394F0-CE3E-4DDA-9960-D1E08668E0FC}" destId="{F3212CB1-4657-4AF5-B507-9C1DA4A9DC30}" srcOrd="0" destOrd="0" presId="urn:microsoft.com/office/officeart/2005/8/layout/hierarchy2"/>
    <dgm:cxn modelId="{D99BAD32-B3E7-4B83-8848-E3E7B6707F8D}" type="presOf" srcId="{7660354B-8996-4E01-8A83-04588374C4B6}" destId="{A486BBB6-4B63-413A-BF68-AA9D85C4E5AA}" srcOrd="1" destOrd="0" presId="urn:microsoft.com/office/officeart/2005/8/layout/hierarchy2"/>
    <dgm:cxn modelId="{8EC6D950-492B-4114-BE18-53C0D92724B0}" type="presOf" srcId="{03FA7CAA-BEDE-43E6-BA1F-CEBEFA2E6F74}" destId="{5FB14939-6985-407A-9C5B-2C5CC1093875}" srcOrd="0" destOrd="0" presId="urn:microsoft.com/office/officeart/2005/8/layout/hierarchy2"/>
    <dgm:cxn modelId="{72A533AB-CDBD-47EF-9B86-1B7BBE0F9D7F}" type="presOf" srcId="{F58E5284-4D47-43F8-B210-99E3D2624D31}" destId="{06C1FF23-2C8D-44BA-B30C-D9C9DE5E0236}" srcOrd="0" destOrd="0" presId="urn:microsoft.com/office/officeart/2005/8/layout/hierarchy2"/>
    <dgm:cxn modelId="{5A7B51EB-4133-4A2C-B1E0-32A333DBE3AA}" type="presOf" srcId="{AB12872C-7C92-4B01-A2DD-B67F09BE6CA9}" destId="{C8708ECD-799F-4FA3-993A-F1BF2671B4E7}" srcOrd="0" destOrd="0" presId="urn:microsoft.com/office/officeart/2005/8/layout/hierarchy2"/>
    <dgm:cxn modelId="{46C4E6AD-68DC-4969-B9DF-A97D3F8A2B6E}" type="presOf" srcId="{F3751609-1345-4AAE-BA84-CA3DDB405EEB}" destId="{5EDCE2E7-503D-47A7-89FC-5D19F45DDF59}" srcOrd="1" destOrd="0" presId="urn:microsoft.com/office/officeart/2005/8/layout/hierarchy2"/>
    <dgm:cxn modelId="{DF28239B-520E-4563-88E6-992C3C06DF04}" srcId="{B439AF05-3064-4507-ABBE-A53E585F1AED}" destId="{F9EF8E08-F444-4E0D-8332-98106CF8C328}" srcOrd="0" destOrd="0" parTransId="{C6263FBD-A318-43FF-9D96-3FBE2D486867}" sibTransId="{60508C29-40E7-4C84-A70B-FF94B82D617F}"/>
    <dgm:cxn modelId="{AFA282B8-0849-408C-BC04-71BA076327AF}" type="presOf" srcId="{D5CC436B-C396-4E42-8F6D-53231950CE61}" destId="{8A88C233-2A00-48BE-A6F3-216E86CBEBC7}" srcOrd="1" destOrd="0" presId="urn:microsoft.com/office/officeart/2005/8/layout/hierarchy2"/>
    <dgm:cxn modelId="{4E04DDDD-1995-4015-85D2-812C5A0052A1}" srcId="{AB12872C-7C92-4B01-A2DD-B67F09BE6CA9}" destId="{4A76770C-7580-48BD-AB70-7EDB5F0F96C7}" srcOrd="0" destOrd="0" parTransId="{D5CC436B-C396-4E42-8F6D-53231950CE61}" sibTransId="{FB776493-A547-41C2-A012-C66D9E92C823}"/>
    <dgm:cxn modelId="{73DD2BF5-327B-4FF5-A107-4E7B95BDBFC6}" srcId="{D0392C41-3269-4315-B9F5-AA3472D923A6}" destId="{BB41A894-69B8-48FF-A620-AA971A6F0704}" srcOrd="0" destOrd="0" parTransId="{7660354B-8996-4E01-8A83-04588374C4B6}" sibTransId="{1D0C719E-2CE2-4C93-A939-6DD65ADBF27B}"/>
    <dgm:cxn modelId="{BA80D331-4017-44A2-9E42-345395354EF9}" type="presOf" srcId="{AC38CDEF-8084-499A-98DF-89DBCA0D1574}" destId="{8DD0CCC1-036D-47F8-A3A6-923807886EB2}" srcOrd="1" destOrd="0" presId="urn:microsoft.com/office/officeart/2005/8/layout/hierarchy2"/>
    <dgm:cxn modelId="{6C435459-D227-4B0F-8F2D-90A068880E64}" type="presOf" srcId="{2999562A-94C2-459C-9AEE-8C55899665DF}" destId="{1177181B-5B3C-4E56-B497-BD79B8043D75}" srcOrd="0" destOrd="0" presId="urn:microsoft.com/office/officeart/2005/8/layout/hierarchy2"/>
    <dgm:cxn modelId="{4D8C61FF-20C6-4706-A673-91544C7B0A4C}" srcId="{45F54F64-2B00-4F52-A2B0-04CE2CE2268A}" destId="{D2DADB55-0B19-4CE8-82DB-8BAC2A57D19D}" srcOrd="1" destOrd="0" parTransId="{F6B3B019-4AA3-4EA7-A6AB-E4DE572933EF}" sibTransId="{F477A3A9-5893-41CB-B928-FAAC6E6A31BD}"/>
    <dgm:cxn modelId="{12AB4F5F-A459-4BD6-BC40-C445340298EF}" type="presOf" srcId="{F6B3B019-4AA3-4EA7-A6AB-E4DE572933EF}" destId="{33E35FE7-C51E-4F2A-828A-88EE6638CFDF}" srcOrd="0" destOrd="0" presId="urn:microsoft.com/office/officeart/2005/8/layout/hierarchy2"/>
    <dgm:cxn modelId="{E2217EF6-6A4D-4B72-BDFD-1BB93655B098}" type="presOf" srcId="{AC38CDEF-8084-499A-98DF-89DBCA0D1574}" destId="{9E295DBA-98E7-4A9B-A49D-EA666FA4265C}" srcOrd="0" destOrd="0" presId="urn:microsoft.com/office/officeart/2005/8/layout/hierarchy2"/>
    <dgm:cxn modelId="{55B1D69E-80AE-479D-8D9A-64D938304BA8}" type="presOf" srcId="{138394F0-CE3E-4DDA-9960-D1E08668E0FC}" destId="{676AA4CC-2B3E-4F51-A188-4E384D3C601A}" srcOrd="1" destOrd="0" presId="urn:microsoft.com/office/officeart/2005/8/layout/hierarchy2"/>
    <dgm:cxn modelId="{FA7AB398-AB82-4A45-BE88-035ED81A6302}" srcId="{E027043B-A127-40B9-A41A-B3344E89F596}" destId="{92F754B0-1E2D-4474-B6CB-9E7642BBE0EF}" srcOrd="0" destOrd="0" parTransId="{138394F0-CE3E-4DDA-9960-D1E08668E0FC}" sibTransId="{EEA123C7-9202-46AF-8274-E6A6126FE8A3}"/>
    <dgm:cxn modelId="{F0D0D534-78C8-4A06-9160-9681C2AB39E1}" type="presOf" srcId="{D2DADB55-0B19-4CE8-82DB-8BAC2A57D19D}" destId="{E0826993-7844-4252-8C91-4646BBF62973}" srcOrd="0" destOrd="0" presId="urn:microsoft.com/office/officeart/2005/8/layout/hierarchy2"/>
    <dgm:cxn modelId="{69B24D0F-DF5C-44AA-8BFA-ACA8E77A0CCB}" type="presParOf" srcId="{872B9BCD-F559-417E-BBB4-BA4C5847009C}" destId="{4ED92908-1571-4D87-B495-DCE4F126AEA8}" srcOrd="0" destOrd="0" presId="urn:microsoft.com/office/officeart/2005/8/layout/hierarchy2"/>
    <dgm:cxn modelId="{B53BC4BE-D48C-489E-AD6F-C9AEEDAC6294}" type="presParOf" srcId="{4ED92908-1571-4D87-B495-DCE4F126AEA8}" destId="{4F6054CA-30DC-442C-B3BE-531A6A6F4EEF}" srcOrd="0" destOrd="0" presId="urn:microsoft.com/office/officeart/2005/8/layout/hierarchy2"/>
    <dgm:cxn modelId="{6AED67F1-4080-4A49-BD62-E8E1CFD017F1}" type="presParOf" srcId="{4ED92908-1571-4D87-B495-DCE4F126AEA8}" destId="{3A16AD0C-32CE-4FEB-B357-4F9110E9F3CB}" srcOrd="1" destOrd="0" presId="urn:microsoft.com/office/officeart/2005/8/layout/hierarchy2"/>
    <dgm:cxn modelId="{6A697BBF-0459-4EF8-89A7-FF42A5ABBDF8}" type="presParOf" srcId="{3A16AD0C-32CE-4FEB-B357-4F9110E9F3CB}" destId="{9E295DBA-98E7-4A9B-A49D-EA666FA4265C}" srcOrd="0" destOrd="0" presId="urn:microsoft.com/office/officeart/2005/8/layout/hierarchy2"/>
    <dgm:cxn modelId="{7A28B2C2-EE0A-4AB6-9E81-FDEAADEF4825}" type="presParOf" srcId="{9E295DBA-98E7-4A9B-A49D-EA666FA4265C}" destId="{8DD0CCC1-036D-47F8-A3A6-923807886EB2}" srcOrd="0" destOrd="0" presId="urn:microsoft.com/office/officeart/2005/8/layout/hierarchy2"/>
    <dgm:cxn modelId="{83640402-BA39-47B4-BAF1-5F099D1DEDC9}" type="presParOf" srcId="{3A16AD0C-32CE-4FEB-B357-4F9110E9F3CB}" destId="{612F17F4-1BDD-4219-AFFF-70BBE7AB5ED0}" srcOrd="1" destOrd="0" presId="urn:microsoft.com/office/officeart/2005/8/layout/hierarchy2"/>
    <dgm:cxn modelId="{7DD7F625-B339-42DE-96B9-479D5620D003}" type="presParOf" srcId="{612F17F4-1BDD-4219-AFFF-70BBE7AB5ED0}" destId="{EE00288D-47E8-452F-94A4-D9CF55BC1675}" srcOrd="0" destOrd="0" presId="urn:microsoft.com/office/officeart/2005/8/layout/hierarchy2"/>
    <dgm:cxn modelId="{7D42D258-71AC-409D-B0A7-2F9B7DBEC589}" type="presParOf" srcId="{612F17F4-1BDD-4219-AFFF-70BBE7AB5ED0}" destId="{0E74B2E1-E4CF-4A63-8591-F656F80C1E5E}" srcOrd="1" destOrd="0" presId="urn:microsoft.com/office/officeart/2005/8/layout/hierarchy2"/>
    <dgm:cxn modelId="{9D1C6297-66FA-4EEF-9BBB-392AD73FD1C9}" type="presParOf" srcId="{3A16AD0C-32CE-4FEB-B357-4F9110E9F3CB}" destId="{CD91D117-BD55-4801-AA53-F00DDD732F4F}" srcOrd="2" destOrd="0" presId="urn:microsoft.com/office/officeart/2005/8/layout/hierarchy2"/>
    <dgm:cxn modelId="{03A89B99-D558-4F22-8448-FB40725E2566}" type="presParOf" srcId="{CD91D117-BD55-4801-AA53-F00DDD732F4F}" destId="{EF98E23C-AD86-4310-9D76-EA3D8E4B33BB}" srcOrd="0" destOrd="0" presId="urn:microsoft.com/office/officeart/2005/8/layout/hierarchy2"/>
    <dgm:cxn modelId="{F8D6898E-8CD5-46EC-A1EC-CFF197395638}" type="presParOf" srcId="{3A16AD0C-32CE-4FEB-B357-4F9110E9F3CB}" destId="{ED2212AE-9A6F-4FA4-ADFD-901846138A67}" srcOrd="3" destOrd="0" presId="urn:microsoft.com/office/officeart/2005/8/layout/hierarchy2"/>
    <dgm:cxn modelId="{FC7BE347-99D2-4ED8-A833-94534DB22547}" type="presParOf" srcId="{ED2212AE-9A6F-4FA4-ADFD-901846138A67}" destId="{0DFBA9B0-7707-4838-B819-C5910FBEA5B0}" srcOrd="0" destOrd="0" presId="urn:microsoft.com/office/officeart/2005/8/layout/hierarchy2"/>
    <dgm:cxn modelId="{DF3CA170-B333-430A-9463-E545068B0BAC}" type="presParOf" srcId="{ED2212AE-9A6F-4FA4-ADFD-901846138A67}" destId="{6CE5E938-D4A4-4BDE-B8EB-FD4C60C3B465}" srcOrd="1" destOrd="0" presId="urn:microsoft.com/office/officeart/2005/8/layout/hierarchy2"/>
    <dgm:cxn modelId="{364DA9D6-6894-40B5-8149-E3F7122F154D}" type="presParOf" srcId="{6CE5E938-D4A4-4BDE-B8EB-FD4C60C3B465}" destId="{F3212CB1-4657-4AF5-B507-9C1DA4A9DC30}" srcOrd="0" destOrd="0" presId="urn:microsoft.com/office/officeart/2005/8/layout/hierarchy2"/>
    <dgm:cxn modelId="{8699451D-178E-44EB-A046-D9274817EA71}" type="presParOf" srcId="{F3212CB1-4657-4AF5-B507-9C1DA4A9DC30}" destId="{676AA4CC-2B3E-4F51-A188-4E384D3C601A}" srcOrd="0" destOrd="0" presId="urn:microsoft.com/office/officeart/2005/8/layout/hierarchy2"/>
    <dgm:cxn modelId="{3376E366-F1BE-4792-A6C1-D3E45B7F1856}" type="presParOf" srcId="{6CE5E938-D4A4-4BDE-B8EB-FD4C60C3B465}" destId="{99E84095-EDD0-4DCD-AA83-C4C933DC9FBF}" srcOrd="1" destOrd="0" presId="urn:microsoft.com/office/officeart/2005/8/layout/hierarchy2"/>
    <dgm:cxn modelId="{B1A2238C-C164-416C-9308-73BF5829AE7F}" type="presParOf" srcId="{99E84095-EDD0-4DCD-AA83-C4C933DC9FBF}" destId="{2893FC48-3C3B-456C-ACA3-A2E528E91AF9}" srcOrd="0" destOrd="0" presId="urn:microsoft.com/office/officeart/2005/8/layout/hierarchy2"/>
    <dgm:cxn modelId="{3CC5C78A-54CE-40C5-B00F-48087E61EFA9}" type="presParOf" srcId="{99E84095-EDD0-4DCD-AA83-C4C933DC9FBF}" destId="{77AFB37D-DDE2-4706-8134-E1443EE570BE}" srcOrd="1" destOrd="0" presId="urn:microsoft.com/office/officeart/2005/8/layout/hierarchy2"/>
    <dgm:cxn modelId="{592E9AFA-4F25-42A7-B7B8-A8F0685ADDDB}" type="presParOf" srcId="{3A16AD0C-32CE-4FEB-B357-4F9110E9F3CB}" destId="{E77A3FA7-0434-4D96-AE25-37D6A09BCDD8}" srcOrd="4" destOrd="0" presId="urn:microsoft.com/office/officeart/2005/8/layout/hierarchy2"/>
    <dgm:cxn modelId="{3694580C-EC9B-42BC-8365-03F86856E260}" type="presParOf" srcId="{E77A3FA7-0434-4D96-AE25-37D6A09BCDD8}" destId="{79C77711-866C-412B-AFE3-AE9824BF6189}" srcOrd="0" destOrd="0" presId="urn:microsoft.com/office/officeart/2005/8/layout/hierarchy2"/>
    <dgm:cxn modelId="{07CEF8A4-9C6E-4C7F-80F2-AC42E81B4C8B}" type="presParOf" srcId="{3A16AD0C-32CE-4FEB-B357-4F9110E9F3CB}" destId="{7332994E-3C39-4C27-A047-58299F2D03D1}" srcOrd="5" destOrd="0" presId="urn:microsoft.com/office/officeart/2005/8/layout/hierarchy2"/>
    <dgm:cxn modelId="{80D96E43-904A-4C06-A085-76818EB25581}" type="presParOf" srcId="{7332994E-3C39-4C27-A047-58299F2D03D1}" destId="{5FB14939-6985-407A-9C5B-2C5CC1093875}" srcOrd="0" destOrd="0" presId="urn:microsoft.com/office/officeart/2005/8/layout/hierarchy2"/>
    <dgm:cxn modelId="{41721DB0-B442-4DCC-A88F-544612D38C27}" type="presParOf" srcId="{7332994E-3C39-4C27-A047-58299F2D03D1}" destId="{9BA8D174-412F-44C2-97DA-A35A9C07E52E}" srcOrd="1" destOrd="0" presId="urn:microsoft.com/office/officeart/2005/8/layout/hierarchy2"/>
    <dgm:cxn modelId="{6D82591C-4E36-45E1-806A-EECFCC92CFEE}" type="presParOf" srcId="{9BA8D174-412F-44C2-97DA-A35A9C07E52E}" destId="{BDEE2251-F124-4039-946B-AEBE9C544586}" srcOrd="0" destOrd="0" presId="urn:microsoft.com/office/officeart/2005/8/layout/hierarchy2"/>
    <dgm:cxn modelId="{8377E9AC-CC8D-4297-AC81-12E468A10E5E}" type="presParOf" srcId="{BDEE2251-F124-4039-946B-AEBE9C544586}" destId="{5EDCE2E7-503D-47A7-89FC-5D19F45DDF59}" srcOrd="0" destOrd="0" presId="urn:microsoft.com/office/officeart/2005/8/layout/hierarchy2"/>
    <dgm:cxn modelId="{7C34AEE3-BA99-4314-9AD7-273D5959EF35}" type="presParOf" srcId="{9BA8D174-412F-44C2-97DA-A35A9C07E52E}" destId="{6EE62E42-1E1D-4BC4-8C55-4CC0395600F8}" srcOrd="1" destOrd="0" presId="urn:microsoft.com/office/officeart/2005/8/layout/hierarchy2"/>
    <dgm:cxn modelId="{29765C3E-EAA7-4BDF-BCC8-8F62AE209E06}" type="presParOf" srcId="{6EE62E42-1E1D-4BC4-8C55-4CC0395600F8}" destId="{C8708ECD-799F-4FA3-993A-F1BF2671B4E7}" srcOrd="0" destOrd="0" presId="urn:microsoft.com/office/officeart/2005/8/layout/hierarchy2"/>
    <dgm:cxn modelId="{3ADC9143-B7DD-4A41-B55F-5C3EAF3C67D8}" type="presParOf" srcId="{6EE62E42-1E1D-4BC4-8C55-4CC0395600F8}" destId="{A4C38C05-3D90-42F1-9697-BAEDCEB939F3}" srcOrd="1" destOrd="0" presId="urn:microsoft.com/office/officeart/2005/8/layout/hierarchy2"/>
    <dgm:cxn modelId="{62F643B7-8113-45F1-B84F-15F4A7F3976A}" type="presParOf" srcId="{A4C38C05-3D90-42F1-9697-BAEDCEB939F3}" destId="{8F1BD12D-0DA0-414C-A352-28E14B2CDF8D}" srcOrd="0" destOrd="0" presId="urn:microsoft.com/office/officeart/2005/8/layout/hierarchy2"/>
    <dgm:cxn modelId="{C5AF528A-78A8-4069-B3CB-0AEB9F915CD5}" type="presParOf" srcId="{8F1BD12D-0DA0-414C-A352-28E14B2CDF8D}" destId="{8A88C233-2A00-48BE-A6F3-216E86CBEBC7}" srcOrd="0" destOrd="0" presId="urn:microsoft.com/office/officeart/2005/8/layout/hierarchy2"/>
    <dgm:cxn modelId="{1AF1E170-B919-4E59-BEA3-39EEE061DC46}" type="presParOf" srcId="{A4C38C05-3D90-42F1-9697-BAEDCEB939F3}" destId="{48599CF1-AEFC-42E8-9DCC-29F9BB51B12D}" srcOrd="1" destOrd="0" presId="urn:microsoft.com/office/officeart/2005/8/layout/hierarchy2"/>
    <dgm:cxn modelId="{B31F1F59-9848-41B0-A698-EC51387CBDE9}" type="presParOf" srcId="{48599CF1-AEFC-42E8-9DCC-29F9BB51B12D}" destId="{C661B169-6DC7-423F-B4E4-C1D42A9B9005}" srcOrd="0" destOrd="0" presId="urn:microsoft.com/office/officeart/2005/8/layout/hierarchy2"/>
    <dgm:cxn modelId="{5581E667-64D7-45DE-BB6F-A086CFA29FAD}" type="presParOf" srcId="{48599CF1-AEFC-42E8-9DCC-29F9BB51B12D}" destId="{4D6DA8B5-E7B5-4445-9688-1C500906A624}" srcOrd="1" destOrd="0" presId="urn:microsoft.com/office/officeart/2005/8/layout/hierarchy2"/>
    <dgm:cxn modelId="{54C63257-03A0-4E6E-BC0C-CD40C093862F}" type="presParOf" srcId="{872B9BCD-F559-417E-BBB4-BA4C5847009C}" destId="{7F915A86-21ED-4961-9FB7-C431BF7F0996}" srcOrd="1" destOrd="0" presId="urn:microsoft.com/office/officeart/2005/8/layout/hierarchy2"/>
    <dgm:cxn modelId="{D1D93DDC-604F-4764-B0F9-FEEE41F29F0F}" type="presParOf" srcId="{7F915A86-21ED-4961-9FB7-C431BF7F0996}" destId="{27517477-ACE6-4462-87EC-FC8A21A810CE}" srcOrd="0" destOrd="0" presId="urn:microsoft.com/office/officeart/2005/8/layout/hierarchy2"/>
    <dgm:cxn modelId="{A0B3C000-0112-4952-B128-0AC1D6ED938F}" type="presParOf" srcId="{7F915A86-21ED-4961-9FB7-C431BF7F0996}" destId="{7DC041FC-88D7-41CA-8D1E-65879DF1D3CB}" srcOrd="1" destOrd="0" presId="urn:microsoft.com/office/officeart/2005/8/layout/hierarchy2"/>
    <dgm:cxn modelId="{08C5CB81-C3A0-4CF1-8F76-883237E0CA82}" type="presParOf" srcId="{7DC041FC-88D7-41CA-8D1E-65879DF1D3CB}" destId="{F96A1AB1-CC23-4411-B6E9-34F3C564796B}" srcOrd="0" destOrd="0" presId="urn:microsoft.com/office/officeart/2005/8/layout/hierarchy2"/>
    <dgm:cxn modelId="{E370F685-0C27-4D7D-B4A7-8920321E8490}" type="presParOf" srcId="{F96A1AB1-CC23-4411-B6E9-34F3C564796B}" destId="{A486BBB6-4B63-413A-BF68-AA9D85C4E5AA}" srcOrd="0" destOrd="0" presId="urn:microsoft.com/office/officeart/2005/8/layout/hierarchy2"/>
    <dgm:cxn modelId="{933AB2AD-FC22-41E5-80FA-1851CA5C0A00}" type="presParOf" srcId="{7DC041FC-88D7-41CA-8D1E-65879DF1D3CB}" destId="{65359EAC-7033-4566-94DD-9AE524C71048}" srcOrd="1" destOrd="0" presId="urn:microsoft.com/office/officeart/2005/8/layout/hierarchy2"/>
    <dgm:cxn modelId="{CCA03F56-C425-47FE-910E-9647C0E98352}" type="presParOf" srcId="{65359EAC-7033-4566-94DD-9AE524C71048}" destId="{FE9FB8DD-6E9D-4EF3-AFD9-41783BE8073C}" srcOrd="0" destOrd="0" presId="urn:microsoft.com/office/officeart/2005/8/layout/hierarchy2"/>
    <dgm:cxn modelId="{51D77655-6ED8-4A13-9521-F5C050B9F373}" type="presParOf" srcId="{65359EAC-7033-4566-94DD-9AE524C71048}" destId="{DE8A03BC-C449-4C15-9A3B-4928ABBE1B82}" srcOrd="1" destOrd="0" presId="urn:microsoft.com/office/officeart/2005/8/layout/hierarchy2"/>
    <dgm:cxn modelId="{9AB93EA3-9AC4-4B9A-B0EE-DCCC2A477AA1}" type="presParOf" srcId="{DE8A03BC-C449-4C15-9A3B-4928ABBE1B82}" destId="{06C1FF23-2C8D-44BA-B30C-D9C9DE5E0236}" srcOrd="0" destOrd="0" presId="urn:microsoft.com/office/officeart/2005/8/layout/hierarchy2"/>
    <dgm:cxn modelId="{667C412A-FF8E-434E-A6CB-AFB34130522F}" type="presParOf" srcId="{06C1FF23-2C8D-44BA-B30C-D9C9DE5E0236}" destId="{3ECBD514-F83C-4C67-B650-46EBC14DB633}" srcOrd="0" destOrd="0" presId="urn:microsoft.com/office/officeart/2005/8/layout/hierarchy2"/>
    <dgm:cxn modelId="{09B47C52-8CE9-44A5-96F4-E8EF519A0BF1}" type="presParOf" srcId="{DE8A03BC-C449-4C15-9A3B-4928ABBE1B82}" destId="{0B6CFC72-EC41-4110-8961-D0F1E043DB72}" srcOrd="1" destOrd="0" presId="urn:microsoft.com/office/officeart/2005/8/layout/hierarchy2"/>
    <dgm:cxn modelId="{D49D91E8-207B-408A-8F3A-4C57EF77C456}" type="presParOf" srcId="{0B6CFC72-EC41-4110-8961-D0F1E043DB72}" destId="{C2951059-2B47-41CB-9397-810AAB528471}" srcOrd="0" destOrd="0" presId="urn:microsoft.com/office/officeart/2005/8/layout/hierarchy2"/>
    <dgm:cxn modelId="{2CCE3508-0124-4678-8337-36EB10D64427}" type="presParOf" srcId="{0B6CFC72-EC41-4110-8961-D0F1E043DB72}" destId="{0E38901B-E55A-451A-89EE-8BAE90C926E5}" srcOrd="1" destOrd="0" presId="urn:microsoft.com/office/officeart/2005/8/layout/hierarchy2"/>
    <dgm:cxn modelId="{47D9AAB8-63FF-44D9-82FD-96D393FAB897}" type="presParOf" srcId="{0E38901B-E55A-451A-89EE-8BAE90C926E5}" destId="{1177181B-5B3C-4E56-B497-BD79B8043D75}" srcOrd="0" destOrd="0" presId="urn:microsoft.com/office/officeart/2005/8/layout/hierarchy2"/>
    <dgm:cxn modelId="{18E3D19F-F7D1-4187-9161-950464A03E63}" type="presParOf" srcId="{1177181B-5B3C-4E56-B497-BD79B8043D75}" destId="{45C2C243-70A3-4D75-BD41-4693E85B7969}" srcOrd="0" destOrd="0" presId="urn:microsoft.com/office/officeart/2005/8/layout/hierarchy2"/>
    <dgm:cxn modelId="{1C2C494B-E72E-4965-A84E-931F9B74AB40}" type="presParOf" srcId="{0E38901B-E55A-451A-89EE-8BAE90C926E5}" destId="{1ACC4DCE-08C7-4A7E-8BDB-BE97E4C1D9FD}" srcOrd="1" destOrd="0" presId="urn:microsoft.com/office/officeart/2005/8/layout/hierarchy2"/>
    <dgm:cxn modelId="{BE327AA4-4274-4362-AB8A-7C807BFA60B7}" type="presParOf" srcId="{1ACC4DCE-08C7-4A7E-8BDB-BE97E4C1D9FD}" destId="{A7A338DD-19A5-4D07-8A03-F59742447D05}" srcOrd="0" destOrd="0" presId="urn:microsoft.com/office/officeart/2005/8/layout/hierarchy2"/>
    <dgm:cxn modelId="{539D66DE-33FD-4186-8221-9EB876930465}" type="presParOf" srcId="{1ACC4DCE-08C7-4A7E-8BDB-BE97E4C1D9FD}" destId="{E4A51BBA-C5E4-439B-A793-BD5CF5CA6A84}" srcOrd="1" destOrd="0" presId="urn:microsoft.com/office/officeart/2005/8/layout/hierarchy2"/>
    <dgm:cxn modelId="{E7B2D981-E130-4DC7-A738-E8495E18D04F}" type="presParOf" srcId="{7DC041FC-88D7-41CA-8D1E-65879DF1D3CB}" destId="{8E4EA615-EFA2-4398-90E4-A5BEDE52F3D2}" srcOrd="2" destOrd="0" presId="urn:microsoft.com/office/officeart/2005/8/layout/hierarchy2"/>
    <dgm:cxn modelId="{71446738-F077-490B-828C-F0E00D38245F}" type="presParOf" srcId="{8E4EA615-EFA2-4398-90E4-A5BEDE52F3D2}" destId="{F41BD5B3-FA21-42F0-AB6A-9593003141BD}" srcOrd="0" destOrd="0" presId="urn:microsoft.com/office/officeart/2005/8/layout/hierarchy2"/>
    <dgm:cxn modelId="{5729DF7E-7ECA-4DC2-8579-899BB5A1EDD0}" type="presParOf" srcId="{7DC041FC-88D7-41CA-8D1E-65879DF1D3CB}" destId="{1AF41301-B495-42A6-A649-3CA4930DFCCC}" srcOrd="3" destOrd="0" presId="urn:microsoft.com/office/officeart/2005/8/layout/hierarchy2"/>
    <dgm:cxn modelId="{D37DDAB7-4CD4-4523-BFCF-76E2BB5D4178}" type="presParOf" srcId="{1AF41301-B495-42A6-A649-3CA4930DFCCC}" destId="{F3989721-0EC7-49E8-B69B-14795D75F243}" srcOrd="0" destOrd="0" presId="urn:microsoft.com/office/officeart/2005/8/layout/hierarchy2"/>
    <dgm:cxn modelId="{D839F44C-EB4B-44C7-A6FA-3763F6DF431E}" type="presParOf" srcId="{1AF41301-B495-42A6-A649-3CA4930DFCCC}" destId="{87051BD8-2CE4-40C1-9972-F02B179E4CD0}" srcOrd="1" destOrd="0" presId="urn:microsoft.com/office/officeart/2005/8/layout/hierarchy2"/>
    <dgm:cxn modelId="{68A5DBCA-E55F-4351-B5AF-073EAF12E095}" type="presParOf" srcId="{87051BD8-2CE4-40C1-9972-F02B179E4CD0}" destId="{C2AE291A-1EB3-45AA-9733-38A27DFEED01}" srcOrd="0" destOrd="0" presId="urn:microsoft.com/office/officeart/2005/8/layout/hierarchy2"/>
    <dgm:cxn modelId="{6AA23A84-C667-4DA9-9CDF-8D8A5574BD8B}" type="presParOf" srcId="{C2AE291A-1EB3-45AA-9733-38A27DFEED01}" destId="{699074D5-12C5-4BDB-9DE0-159C4A415F15}" srcOrd="0" destOrd="0" presId="urn:microsoft.com/office/officeart/2005/8/layout/hierarchy2"/>
    <dgm:cxn modelId="{838D4869-9B20-4075-9596-33D07D536B0C}" type="presParOf" srcId="{87051BD8-2CE4-40C1-9972-F02B179E4CD0}" destId="{2C3B062E-82BC-427D-A555-A1A424E51E13}" srcOrd="1" destOrd="0" presId="urn:microsoft.com/office/officeart/2005/8/layout/hierarchy2"/>
    <dgm:cxn modelId="{83AE40D3-752A-4417-BCB6-5331B8108C8A}" type="presParOf" srcId="{2C3B062E-82BC-427D-A555-A1A424E51E13}" destId="{28A3EA10-D8A7-4621-AFF5-F64B2C67CAE2}" srcOrd="0" destOrd="0" presId="urn:microsoft.com/office/officeart/2005/8/layout/hierarchy2"/>
    <dgm:cxn modelId="{B9BBFA50-581D-42F4-9125-67DB29450B8F}" type="presParOf" srcId="{2C3B062E-82BC-427D-A555-A1A424E51E13}" destId="{7C36A0F0-06EE-4970-89E9-050D9A663D75}" srcOrd="1" destOrd="0" presId="urn:microsoft.com/office/officeart/2005/8/layout/hierarchy2"/>
    <dgm:cxn modelId="{3798AC0E-ED29-4B60-B619-252B614D583C}" type="presParOf" srcId="{7C36A0F0-06EE-4970-89E9-050D9A663D75}" destId="{BA3ACFAF-1505-4604-9058-1722A6A80B81}" srcOrd="0" destOrd="0" presId="urn:microsoft.com/office/officeart/2005/8/layout/hierarchy2"/>
    <dgm:cxn modelId="{D766711D-A5AF-4F38-9123-5AF8A39B4739}" type="presParOf" srcId="{BA3ACFAF-1505-4604-9058-1722A6A80B81}" destId="{152952F7-EC46-4588-9462-4B23ACFAD352}" srcOrd="0" destOrd="0" presId="urn:microsoft.com/office/officeart/2005/8/layout/hierarchy2"/>
    <dgm:cxn modelId="{63715C27-D25B-47A9-A485-C0C9668F71FA}" type="presParOf" srcId="{7C36A0F0-06EE-4970-89E9-050D9A663D75}" destId="{902DFC6F-5F9D-493A-940E-044AF8EA0B49}" srcOrd="1" destOrd="0" presId="urn:microsoft.com/office/officeart/2005/8/layout/hierarchy2"/>
    <dgm:cxn modelId="{F68A5C7B-CB2F-4E93-9943-DDB669931568}" type="presParOf" srcId="{902DFC6F-5F9D-493A-940E-044AF8EA0B49}" destId="{CF4B4863-F5DE-49AF-A03C-FAAAB5C735D1}" srcOrd="0" destOrd="0" presId="urn:microsoft.com/office/officeart/2005/8/layout/hierarchy2"/>
    <dgm:cxn modelId="{EEEDFADF-8987-474F-9CAE-548D2B28A0EE}" type="presParOf" srcId="{902DFC6F-5F9D-493A-940E-044AF8EA0B49}" destId="{1A46C431-DCC3-4EAD-9195-BADE437B89DD}" srcOrd="1" destOrd="0" presId="urn:microsoft.com/office/officeart/2005/8/layout/hierarchy2"/>
    <dgm:cxn modelId="{95EB0A6D-2127-41F7-9CB6-77E154DC09B7}" type="presParOf" srcId="{87051BD8-2CE4-40C1-9972-F02B179E4CD0}" destId="{33E35FE7-C51E-4F2A-828A-88EE6638CFDF}" srcOrd="2" destOrd="0" presId="urn:microsoft.com/office/officeart/2005/8/layout/hierarchy2"/>
    <dgm:cxn modelId="{555CE4E4-B5DD-49E7-9383-863DEFB85045}" type="presParOf" srcId="{33E35FE7-C51E-4F2A-828A-88EE6638CFDF}" destId="{264536A6-B479-40F8-BBFD-C4E25EAB7DE0}" srcOrd="0" destOrd="0" presId="urn:microsoft.com/office/officeart/2005/8/layout/hierarchy2"/>
    <dgm:cxn modelId="{D4C2F29F-A08F-4BBE-BC3C-8C69DE703F14}" type="presParOf" srcId="{87051BD8-2CE4-40C1-9972-F02B179E4CD0}" destId="{51F7BC4F-72EE-4D06-A052-A6490DA956B9}" srcOrd="3" destOrd="0" presId="urn:microsoft.com/office/officeart/2005/8/layout/hierarchy2"/>
    <dgm:cxn modelId="{BA079C46-A970-40D7-84ED-5B1E13CFDEF1}" type="presParOf" srcId="{51F7BC4F-72EE-4D06-A052-A6490DA956B9}" destId="{E0826993-7844-4252-8C91-4646BBF62973}" srcOrd="0" destOrd="0" presId="urn:microsoft.com/office/officeart/2005/8/layout/hierarchy2"/>
    <dgm:cxn modelId="{E2FEA47A-136F-4C48-84F4-71A4A15FE885}" type="presParOf" srcId="{51F7BC4F-72EE-4D06-A052-A6490DA956B9}" destId="{FEEBC1B3-1D4F-42CE-90D2-93B58F6A1421}" srcOrd="1" destOrd="0" presId="urn:microsoft.com/office/officeart/2005/8/layout/hierarchy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517477-ACE6-4462-87EC-FC8A21A810CE}">
      <dsp:nvSpPr>
        <dsp:cNvPr id="0" name=""/>
        <dsp:cNvSpPr/>
      </dsp:nvSpPr>
      <dsp:spPr>
        <a:xfrm>
          <a:off x="1250" y="585999"/>
          <a:ext cx="834032" cy="417016"/>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PNG Land</a:t>
          </a:r>
        </a:p>
      </dsp:txBody>
      <dsp:txXfrm>
        <a:off x="13464" y="598213"/>
        <a:ext cx="809604" cy="392588"/>
      </dsp:txXfrm>
    </dsp:sp>
    <dsp:sp modelId="{F96A1AB1-CC23-4411-B6E9-34F3C564796B}">
      <dsp:nvSpPr>
        <dsp:cNvPr id="0" name=""/>
        <dsp:cNvSpPr/>
      </dsp:nvSpPr>
      <dsp:spPr>
        <a:xfrm rot="19457599">
          <a:off x="796666" y="654093"/>
          <a:ext cx="410845" cy="41044"/>
        </a:xfrm>
        <a:custGeom>
          <a:avLst/>
          <a:gdLst/>
          <a:ahLst/>
          <a:cxnLst/>
          <a:rect l="0" t="0" r="0" b="0"/>
          <a:pathLst>
            <a:path>
              <a:moveTo>
                <a:pt x="0" y="20522"/>
              </a:moveTo>
              <a:lnTo>
                <a:pt x="410845" y="20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991818" y="664344"/>
        <a:ext cx="20542" cy="20542"/>
      </dsp:txXfrm>
    </dsp:sp>
    <dsp:sp modelId="{FE9FB8DD-6E9D-4EF3-AFD9-41783BE8073C}">
      <dsp:nvSpPr>
        <dsp:cNvPr id="0" name=""/>
        <dsp:cNvSpPr/>
      </dsp:nvSpPr>
      <dsp:spPr>
        <a:xfrm>
          <a:off x="1168896" y="346215"/>
          <a:ext cx="834032" cy="417016"/>
        </a:xfrm>
        <a:prstGeom prst="roundRect">
          <a:avLst>
            <a:gd name="adj" fmla="val 10000"/>
          </a:avLst>
        </a:prstGeom>
        <a:solidFill>
          <a:schemeClr val="tx2">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Customary Land</a:t>
          </a:r>
        </a:p>
      </dsp:txBody>
      <dsp:txXfrm>
        <a:off x="1181110" y="358429"/>
        <a:ext cx="809604" cy="392588"/>
      </dsp:txXfrm>
    </dsp:sp>
    <dsp:sp modelId="{8E4EA615-EFA2-4398-90E4-A5BEDE52F3D2}">
      <dsp:nvSpPr>
        <dsp:cNvPr id="0" name=""/>
        <dsp:cNvSpPr/>
      </dsp:nvSpPr>
      <dsp:spPr>
        <a:xfrm rot="2142401">
          <a:off x="796666" y="893877"/>
          <a:ext cx="410845" cy="41044"/>
        </a:xfrm>
        <a:custGeom>
          <a:avLst/>
          <a:gdLst/>
          <a:ahLst/>
          <a:cxnLst/>
          <a:rect l="0" t="0" r="0" b="0"/>
          <a:pathLst>
            <a:path>
              <a:moveTo>
                <a:pt x="0" y="15622"/>
              </a:moveTo>
              <a:lnTo>
                <a:pt x="625355" y="156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991818" y="904128"/>
        <a:ext cx="20542" cy="20542"/>
      </dsp:txXfrm>
    </dsp:sp>
    <dsp:sp modelId="{F3989721-0EC7-49E8-B69B-14795D75F243}">
      <dsp:nvSpPr>
        <dsp:cNvPr id="0" name=""/>
        <dsp:cNvSpPr/>
      </dsp:nvSpPr>
      <dsp:spPr>
        <a:xfrm>
          <a:off x="1168896" y="825784"/>
          <a:ext cx="834032" cy="417016"/>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Alienated Land</a:t>
          </a:r>
        </a:p>
      </dsp:txBody>
      <dsp:txXfrm>
        <a:off x="1181110" y="837998"/>
        <a:ext cx="809604" cy="392588"/>
      </dsp:txXfrm>
    </dsp:sp>
    <dsp:sp modelId="{C2AE291A-1EB3-45AA-9733-38A27DFEED01}">
      <dsp:nvSpPr>
        <dsp:cNvPr id="0" name=""/>
        <dsp:cNvSpPr/>
      </dsp:nvSpPr>
      <dsp:spPr>
        <a:xfrm rot="19457599">
          <a:off x="1964312" y="893877"/>
          <a:ext cx="410845" cy="41044"/>
        </a:xfrm>
        <a:custGeom>
          <a:avLst/>
          <a:gdLst/>
          <a:ahLst/>
          <a:cxnLst/>
          <a:rect l="0" t="0" r="0" b="0"/>
          <a:pathLst>
            <a:path>
              <a:moveTo>
                <a:pt x="0" y="15622"/>
              </a:moveTo>
              <a:lnTo>
                <a:pt x="770127" y="156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159464" y="904128"/>
        <a:ext cx="20542" cy="20542"/>
      </dsp:txXfrm>
    </dsp:sp>
    <dsp:sp modelId="{28A3EA10-D8A7-4621-AFF5-F64B2C67CAE2}">
      <dsp:nvSpPr>
        <dsp:cNvPr id="0" name=""/>
        <dsp:cNvSpPr/>
      </dsp:nvSpPr>
      <dsp:spPr>
        <a:xfrm>
          <a:off x="2336542" y="585999"/>
          <a:ext cx="834032" cy="417016"/>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State land</a:t>
          </a:r>
        </a:p>
      </dsp:txBody>
      <dsp:txXfrm>
        <a:off x="2348756" y="598213"/>
        <a:ext cx="809604" cy="392588"/>
      </dsp:txXfrm>
    </dsp:sp>
    <dsp:sp modelId="{33E35FE7-C51E-4F2A-828A-88EE6638CFDF}">
      <dsp:nvSpPr>
        <dsp:cNvPr id="0" name=""/>
        <dsp:cNvSpPr/>
      </dsp:nvSpPr>
      <dsp:spPr>
        <a:xfrm rot="2142401">
          <a:off x="1964312" y="1133661"/>
          <a:ext cx="410845" cy="41044"/>
        </a:xfrm>
        <a:custGeom>
          <a:avLst/>
          <a:gdLst/>
          <a:ahLst/>
          <a:cxnLst/>
          <a:rect l="0" t="0" r="0" b="0"/>
          <a:pathLst>
            <a:path>
              <a:moveTo>
                <a:pt x="0" y="15622"/>
              </a:moveTo>
              <a:lnTo>
                <a:pt x="770127" y="156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159464" y="1143913"/>
        <a:ext cx="20542" cy="20542"/>
      </dsp:txXfrm>
    </dsp:sp>
    <dsp:sp modelId="{E0826993-7844-4252-8C91-4646BBF62973}">
      <dsp:nvSpPr>
        <dsp:cNvPr id="0" name=""/>
        <dsp:cNvSpPr/>
      </dsp:nvSpPr>
      <dsp:spPr>
        <a:xfrm>
          <a:off x="2336542" y="1065568"/>
          <a:ext cx="834032" cy="417016"/>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Freehold land</a:t>
          </a:r>
        </a:p>
      </dsp:txBody>
      <dsp:txXfrm>
        <a:off x="2348756" y="1077782"/>
        <a:ext cx="809604" cy="3925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6054CA-30DC-442C-B3BE-531A6A6F4EEF}">
      <dsp:nvSpPr>
        <dsp:cNvPr id="0" name=""/>
        <dsp:cNvSpPr/>
      </dsp:nvSpPr>
      <dsp:spPr>
        <a:xfrm>
          <a:off x="255363" y="562939"/>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Customary land</a:t>
          </a:r>
        </a:p>
      </dsp:txBody>
      <dsp:txXfrm>
        <a:off x="269644" y="577220"/>
        <a:ext cx="946615" cy="459026"/>
      </dsp:txXfrm>
    </dsp:sp>
    <dsp:sp modelId="{9E295DBA-98E7-4A9B-A49D-EA666FA4265C}">
      <dsp:nvSpPr>
        <dsp:cNvPr id="0" name=""/>
        <dsp:cNvSpPr/>
      </dsp:nvSpPr>
      <dsp:spPr>
        <a:xfrm rot="18289469">
          <a:off x="1084046" y="513055"/>
          <a:ext cx="683059" cy="26630"/>
        </a:xfrm>
        <a:custGeom>
          <a:avLst/>
          <a:gdLst/>
          <a:ahLst/>
          <a:cxnLst/>
          <a:rect l="0" t="0" r="0" b="0"/>
          <a:pathLst>
            <a:path>
              <a:moveTo>
                <a:pt x="0" y="15622"/>
              </a:moveTo>
              <a:lnTo>
                <a:pt x="770127" y="156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1408499" y="509294"/>
        <a:ext cx="34152" cy="34152"/>
      </dsp:txXfrm>
    </dsp:sp>
    <dsp:sp modelId="{EE00288D-47E8-452F-94A4-D9CF55BC1675}">
      <dsp:nvSpPr>
        <dsp:cNvPr id="0" name=""/>
        <dsp:cNvSpPr/>
      </dsp:nvSpPr>
      <dsp:spPr>
        <a:xfrm>
          <a:off x="1620611" y="2212"/>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a:ea typeface="+mn-ea"/>
              <a:cs typeface="+mn-cs"/>
            </a:rPr>
            <a:t>Customary tenure</a:t>
          </a:r>
        </a:p>
      </dsp:txBody>
      <dsp:txXfrm>
        <a:off x="1634892" y="16493"/>
        <a:ext cx="946615" cy="459026"/>
      </dsp:txXfrm>
    </dsp:sp>
    <dsp:sp modelId="{CD91D117-BD55-4801-AA53-F00DDD732F4F}">
      <dsp:nvSpPr>
        <dsp:cNvPr id="0" name=""/>
        <dsp:cNvSpPr/>
      </dsp:nvSpPr>
      <dsp:spPr>
        <a:xfrm>
          <a:off x="1230540" y="793418"/>
          <a:ext cx="390071" cy="26630"/>
        </a:xfrm>
        <a:custGeom>
          <a:avLst/>
          <a:gdLst/>
          <a:ahLst/>
          <a:cxnLst/>
          <a:rect l="0" t="0" r="0" b="0"/>
          <a:pathLst>
            <a:path>
              <a:moveTo>
                <a:pt x="0" y="15622"/>
              </a:moveTo>
              <a:lnTo>
                <a:pt x="770127" y="156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1415824" y="796982"/>
        <a:ext cx="19503" cy="19503"/>
      </dsp:txXfrm>
    </dsp:sp>
    <dsp:sp modelId="{0DFBA9B0-7707-4838-B819-C5910FBEA5B0}">
      <dsp:nvSpPr>
        <dsp:cNvPr id="0" name=""/>
        <dsp:cNvSpPr/>
      </dsp:nvSpPr>
      <dsp:spPr>
        <a:xfrm>
          <a:off x="1620611" y="562939"/>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Special Agricultural and Business Lease</a:t>
          </a:r>
        </a:p>
      </dsp:txBody>
      <dsp:txXfrm>
        <a:off x="1634892" y="577220"/>
        <a:ext cx="946615" cy="459026"/>
      </dsp:txXfrm>
    </dsp:sp>
    <dsp:sp modelId="{F3212CB1-4657-4AF5-B507-9C1DA4A9DC30}">
      <dsp:nvSpPr>
        <dsp:cNvPr id="0" name=""/>
        <dsp:cNvSpPr/>
      </dsp:nvSpPr>
      <dsp:spPr>
        <a:xfrm>
          <a:off x="2595789" y="793418"/>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781073" y="796982"/>
        <a:ext cx="19503" cy="19503"/>
      </dsp:txXfrm>
    </dsp:sp>
    <dsp:sp modelId="{2893FC48-3C3B-456C-ACA3-A2E528E91AF9}">
      <dsp:nvSpPr>
        <dsp:cNvPr id="0" name=""/>
        <dsp:cNvSpPr/>
      </dsp:nvSpPr>
      <dsp:spPr>
        <a:xfrm>
          <a:off x="2985860" y="562939"/>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Sub-lease</a:t>
          </a:r>
        </a:p>
      </dsp:txBody>
      <dsp:txXfrm>
        <a:off x="3000141" y="577220"/>
        <a:ext cx="946615" cy="459026"/>
      </dsp:txXfrm>
    </dsp:sp>
    <dsp:sp modelId="{E77A3FA7-0434-4D96-AE25-37D6A09BCDD8}">
      <dsp:nvSpPr>
        <dsp:cNvPr id="0" name=""/>
        <dsp:cNvSpPr/>
      </dsp:nvSpPr>
      <dsp:spPr>
        <a:xfrm rot="3310531">
          <a:off x="1084046" y="1073782"/>
          <a:ext cx="683059" cy="26630"/>
        </a:xfrm>
        <a:custGeom>
          <a:avLst/>
          <a:gdLst/>
          <a:ahLst/>
          <a:cxnLst/>
          <a:rect l="0" t="0" r="0" b="0"/>
          <a:pathLst>
            <a:path>
              <a:moveTo>
                <a:pt x="0" y="13315"/>
              </a:moveTo>
              <a:lnTo>
                <a:pt x="68305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408499" y="1070021"/>
        <a:ext cx="34152" cy="34152"/>
      </dsp:txXfrm>
    </dsp:sp>
    <dsp:sp modelId="{5FB14939-6985-407A-9C5B-2C5CC1093875}">
      <dsp:nvSpPr>
        <dsp:cNvPr id="0" name=""/>
        <dsp:cNvSpPr/>
      </dsp:nvSpPr>
      <dsp:spPr>
        <a:xfrm>
          <a:off x="1620611" y="1123666"/>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Registered customary land</a:t>
          </a:r>
        </a:p>
      </dsp:txBody>
      <dsp:txXfrm>
        <a:off x="1634892" y="1137947"/>
        <a:ext cx="946615" cy="459026"/>
      </dsp:txXfrm>
    </dsp:sp>
    <dsp:sp modelId="{BDEE2251-F124-4039-946B-AEBE9C544586}">
      <dsp:nvSpPr>
        <dsp:cNvPr id="0" name=""/>
        <dsp:cNvSpPr/>
      </dsp:nvSpPr>
      <dsp:spPr>
        <a:xfrm>
          <a:off x="2595789" y="1354145"/>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781073" y="1357709"/>
        <a:ext cx="19503" cy="19503"/>
      </dsp:txXfrm>
    </dsp:sp>
    <dsp:sp modelId="{C8708ECD-799F-4FA3-993A-F1BF2671B4E7}">
      <dsp:nvSpPr>
        <dsp:cNvPr id="0" name=""/>
        <dsp:cNvSpPr/>
      </dsp:nvSpPr>
      <dsp:spPr>
        <a:xfrm>
          <a:off x="2985860" y="1123666"/>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Lease</a:t>
          </a:r>
        </a:p>
      </dsp:txBody>
      <dsp:txXfrm>
        <a:off x="3000141" y="1137947"/>
        <a:ext cx="946615" cy="459026"/>
      </dsp:txXfrm>
    </dsp:sp>
    <dsp:sp modelId="{8F1BD12D-0DA0-414C-A352-28E14B2CDF8D}">
      <dsp:nvSpPr>
        <dsp:cNvPr id="0" name=""/>
        <dsp:cNvSpPr/>
      </dsp:nvSpPr>
      <dsp:spPr>
        <a:xfrm>
          <a:off x="3961038" y="1354145"/>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146321" y="1357709"/>
        <a:ext cx="19503" cy="19503"/>
      </dsp:txXfrm>
    </dsp:sp>
    <dsp:sp modelId="{C661B169-6DC7-423F-B4E4-C1D42A9B9005}">
      <dsp:nvSpPr>
        <dsp:cNvPr id="0" name=""/>
        <dsp:cNvSpPr/>
      </dsp:nvSpPr>
      <dsp:spPr>
        <a:xfrm>
          <a:off x="4351109" y="1123666"/>
          <a:ext cx="975177" cy="487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Sub-lease</a:t>
          </a:r>
        </a:p>
      </dsp:txBody>
      <dsp:txXfrm>
        <a:off x="4365390" y="1137947"/>
        <a:ext cx="946615" cy="459026"/>
      </dsp:txXfrm>
    </dsp:sp>
    <dsp:sp modelId="{27517477-ACE6-4462-87EC-FC8A21A810CE}">
      <dsp:nvSpPr>
        <dsp:cNvPr id="0" name=""/>
        <dsp:cNvSpPr/>
      </dsp:nvSpPr>
      <dsp:spPr>
        <a:xfrm>
          <a:off x="255363" y="2104939"/>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Alienated land</a:t>
          </a:r>
        </a:p>
      </dsp:txBody>
      <dsp:txXfrm>
        <a:off x="269644" y="2119220"/>
        <a:ext cx="946615" cy="459026"/>
      </dsp:txXfrm>
    </dsp:sp>
    <dsp:sp modelId="{F96A1AB1-CC23-4411-B6E9-34F3C564796B}">
      <dsp:nvSpPr>
        <dsp:cNvPr id="0" name=""/>
        <dsp:cNvSpPr/>
      </dsp:nvSpPr>
      <dsp:spPr>
        <a:xfrm rot="18770822">
          <a:off x="1138777" y="2125145"/>
          <a:ext cx="573597" cy="26630"/>
        </a:xfrm>
        <a:custGeom>
          <a:avLst/>
          <a:gdLst/>
          <a:ahLst/>
          <a:cxnLst/>
          <a:rect l="0" t="0" r="0" b="0"/>
          <a:pathLst>
            <a:path>
              <a:moveTo>
                <a:pt x="0" y="13315"/>
              </a:moveTo>
              <a:lnTo>
                <a:pt x="573597"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411236" y="2124121"/>
        <a:ext cx="28679" cy="28679"/>
      </dsp:txXfrm>
    </dsp:sp>
    <dsp:sp modelId="{FE9FB8DD-6E9D-4EF3-AFD9-41783BE8073C}">
      <dsp:nvSpPr>
        <dsp:cNvPr id="0" name=""/>
        <dsp:cNvSpPr/>
      </dsp:nvSpPr>
      <dsp:spPr>
        <a:xfrm>
          <a:off x="1620611" y="1684394"/>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Freehold land</a:t>
          </a:r>
        </a:p>
      </dsp:txBody>
      <dsp:txXfrm>
        <a:off x="1634892" y="1698675"/>
        <a:ext cx="946615" cy="459026"/>
      </dsp:txXfrm>
    </dsp:sp>
    <dsp:sp modelId="{06C1FF23-2C8D-44BA-B30C-D9C9DE5E0236}">
      <dsp:nvSpPr>
        <dsp:cNvPr id="0" name=""/>
        <dsp:cNvSpPr/>
      </dsp:nvSpPr>
      <dsp:spPr>
        <a:xfrm>
          <a:off x="2595789" y="1914873"/>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781073" y="1918436"/>
        <a:ext cx="19503" cy="19503"/>
      </dsp:txXfrm>
    </dsp:sp>
    <dsp:sp modelId="{C2951059-2B47-41CB-9397-810AAB528471}">
      <dsp:nvSpPr>
        <dsp:cNvPr id="0" name=""/>
        <dsp:cNvSpPr/>
      </dsp:nvSpPr>
      <dsp:spPr>
        <a:xfrm>
          <a:off x="2985860" y="1684394"/>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Lease</a:t>
          </a:r>
        </a:p>
      </dsp:txBody>
      <dsp:txXfrm>
        <a:off x="3000141" y="1698675"/>
        <a:ext cx="946615" cy="459026"/>
      </dsp:txXfrm>
    </dsp:sp>
    <dsp:sp modelId="{1177181B-5B3C-4E56-B497-BD79B8043D75}">
      <dsp:nvSpPr>
        <dsp:cNvPr id="0" name=""/>
        <dsp:cNvSpPr/>
      </dsp:nvSpPr>
      <dsp:spPr>
        <a:xfrm>
          <a:off x="3961038" y="1914873"/>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146321" y="1918436"/>
        <a:ext cx="19503" cy="19503"/>
      </dsp:txXfrm>
    </dsp:sp>
    <dsp:sp modelId="{A7A338DD-19A5-4D07-8A03-F59742447D05}">
      <dsp:nvSpPr>
        <dsp:cNvPr id="0" name=""/>
        <dsp:cNvSpPr/>
      </dsp:nvSpPr>
      <dsp:spPr>
        <a:xfrm>
          <a:off x="4351109" y="1684394"/>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Sub-lease</a:t>
          </a:r>
        </a:p>
      </dsp:txBody>
      <dsp:txXfrm>
        <a:off x="4365390" y="1698675"/>
        <a:ext cx="946615" cy="459026"/>
      </dsp:txXfrm>
    </dsp:sp>
    <dsp:sp modelId="{8E4EA615-EFA2-4398-90E4-A5BEDE52F3D2}">
      <dsp:nvSpPr>
        <dsp:cNvPr id="0" name=""/>
        <dsp:cNvSpPr/>
      </dsp:nvSpPr>
      <dsp:spPr>
        <a:xfrm rot="2829178">
          <a:off x="1138777" y="2545691"/>
          <a:ext cx="573597" cy="26630"/>
        </a:xfrm>
        <a:custGeom>
          <a:avLst/>
          <a:gdLst/>
          <a:ahLst/>
          <a:cxnLst/>
          <a:rect l="0" t="0" r="0" b="0"/>
          <a:pathLst>
            <a:path>
              <a:moveTo>
                <a:pt x="0" y="15622"/>
              </a:moveTo>
              <a:lnTo>
                <a:pt x="625355" y="156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1411236" y="2544666"/>
        <a:ext cx="28679" cy="28679"/>
      </dsp:txXfrm>
    </dsp:sp>
    <dsp:sp modelId="{F3989721-0EC7-49E8-B69B-14795D75F243}">
      <dsp:nvSpPr>
        <dsp:cNvPr id="0" name=""/>
        <dsp:cNvSpPr/>
      </dsp:nvSpPr>
      <dsp:spPr>
        <a:xfrm>
          <a:off x="1620611" y="2525484"/>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State land</a:t>
          </a:r>
        </a:p>
      </dsp:txBody>
      <dsp:txXfrm>
        <a:off x="1634892" y="2539765"/>
        <a:ext cx="946615" cy="459026"/>
      </dsp:txXfrm>
    </dsp:sp>
    <dsp:sp modelId="{C2AE291A-1EB3-45AA-9733-38A27DFEED01}">
      <dsp:nvSpPr>
        <dsp:cNvPr id="0" name=""/>
        <dsp:cNvSpPr/>
      </dsp:nvSpPr>
      <dsp:spPr>
        <a:xfrm rot="19457599">
          <a:off x="2550637" y="2615782"/>
          <a:ext cx="480374" cy="26630"/>
        </a:xfrm>
        <a:custGeom>
          <a:avLst/>
          <a:gdLst/>
          <a:ahLst/>
          <a:cxnLst/>
          <a:rect l="0" t="0" r="0" b="0"/>
          <a:pathLst>
            <a:path>
              <a:moveTo>
                <a:pt x="0" y="15622"/>
              </a:moveTo>
              <a:lnTo>
                <a:pt x="770127" y="156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778815" y="2617088"/>
        <a:ext cx="24018" cy="24018"/>
      </dsp:txXfrm>
    </dsp:sp>
    <dsp:sp modelId="{28A3EA10-D8A7-4621-AFF5-F64B2C67CAE2}">
      <dsp:nvSpPr>
        <dsp:cNvPr id="0" name=""/>
        <dsp:cNvSpPr/>
      </dsp:nvSpPr>
      <dsp:spPr>
        <a:xfrm>
          <a:off x="2985860" y="2245121"/>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State lease</a:t>
          </a:r>
        </a:p>
      </dsp:txBody>
      <dsp:txXfrm>
        <a:off x="3000141" y="2259402"/>
        <a:ext cx="946615" cy="459026"/>
      </dsp:txXfrm>
    </dsp:sp>
    <dsp:sp modelId="{BA3ACFAF-1505-4604-9058-1722A6A80B81}">
      <dsp:nvSpPr>
        <dsp:cNvPr id="0" name=""/>
        <dsp:cNvSpPr/>
      </dsp:nvSpPr>
      <dsp:spPr>
        <a:xfrm>
          <a:off x="3961038" y="2475600"/>
          <a:ext cx="390071" cy="26630"/>
        </a:xfrm>
        <a:custGeom>
          <a:avLst/>
          <a:gdLst/>
          <a:ahLst/>
          <a:cxnLst/>
          <a:rect l="0" t="0" r="0" b="0"/>
          <a:pathLst>
            <a:path>
              <a:moveTo>
                <a:pt x="0" y="13315"/>
              </a:moveTo>
              <a:lnTo>
                <a:pt x="39007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146321" y="2479163"/>
        <a:ext cx="19503" cy="19503"/>
      </dsp:txXfrm>
    </dsp:sp>
    <dsp:sp modelId="{CF4B4863-F5DE-49AF-A03C-FAAAB5C735D1}">
      <dsp:nvSpPr>
        <dsp:cNvPr id="0" name=""/>
        <dsp:cNvSpPr/>
      </dsp:nvSpPr>
      <dsp:spPr>
        <a:xfrm>
          <a:off x="4351109" y="2245121"/>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Sub-lease</a:t>
          </a:r>
        </a:p>
      </dsp:txBody>
      <dsp:txXfrm>
        <a:off x="4365390" y="2259402"/>
        <a:ext cx="946615" cy="459026"/>
      </dsp:txXfrm>
    </dsp:sp>
    <dsp:sp modelId="{33E35FE7-C51E-4F2A-828A-88EE6638CFDF}">
      <dsp:nvSpPr>
        <dsp:cNvPr id="0" name=""/>
        <dsp:cNvSpPr/>
      </dsp:nvSpPr>
      <dsp:spPr>
        <a:xfrm rot="2142401">
          <a:off x="2550637" y="2896145"/>
          <a:ext cx="480374" cy="26630"/>
        </a:xfrm>
        <a:custGeom>
          <a:avLst/>
          <a:gdLst/>
          <a:ahLst/>
          <a:cxnLst/>
          <a:rect l="0" t="0" r="0" b="0"/>
          <a:pathLst>
            <a:path>
              <a:moveTo>
                <a:pt x="0" y="15622"/>
              </a:moveTo>
              <a:lnTo>
                <a:pt x="770127" y="156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778815" y="2897451"/>
        <a:ext cx="24018" cy="24018"/>
      </dsp:txXfrm>
    </dsp:sp>
    <dsp:sp modelId="{E0826993-7844-4252-8C91-4646BBF62973}">
      <dsp:nvSpPr>
        <dsp:cNvPr id="0" name=""/>
        <dsp:cNvSpPr/>
      </dsp:nvSpPr>
      <dsp:spPr>
        <a:xfrm>
          <a:off x="2985860" y="2805848"/>
          <a:ext cx="975177" cy="487588"/>
        </a:xfrm>
        <a:prstGeom prst="roundRect">
          <a:avLst>
            <a:gd name="adj" fmla="val 10000"/>
          </a:avLst>
        </a:prstGeom>
        <a:solidFill>
          <a:schemeClr val="accent5">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State licence</a:t>
          </a:r>
        </a:p>
      </dsp:txBody>
      <dsp:txXfrm>
        <a:off x="3000141" y="2820129"/>
        <a:ext cx="946615" cy="4590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F4BD-B631-4A2F-A54B-A76CADBB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12329</Words>
  <Characters>67815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79985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7</cp:revision>
  <cp:lastPrinted>2018-05-23T06:51:00Z</cp:lastPrinted>
  <dcterms:created xsi:type="dcterms:W3CDTF">2018-05-23T06:51:00Z</dcterms:created>
  <dcterms:modified xsi:type="dcterms:W3CDTF">2018-05-24T08:13:00Z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rrmm A0142579010v1 120641715 </vt:lpwstr>
  </property>
  <property fmtid="{D5CDD505-2E9C-101B-9397-08002B2CF9AE}" pid="3" name="DOCSDocNumber">
    <vt:lpwstr>42579010</vt:lpwstr>
  </property>
  <property fmtid="{D5CDD505-2E9C-101B-9397-08002B2CF9AE}" pid="4" name="DOCSDocumentID">
    <vt:lpwstr>A0142579010</vt:lpwstr>
  </property>
</Properties>
</file>